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76" w:type="dxa"/>
        <w:tblInd w:w="-455" w:type="dxa"/>
        <w:tblCellMar>
          <w:top w:w="58" w:type="dxa"/>
          <w:left w:w="115" w:type="dxa"/>
          <w:bottom w:w="58" w:type="dxa"/>
          <w:right w:w="115" w:type="dxa"/>
        </w:tblCellMar>
        <w:tblLook w:val="04A0" w:firstRow="1" w:lastRow="0" w:firstColumn="1" w:lastColumn="0" w:noHBand="0" w:noVBand="1"/>
      </w:tblPr>
      <w:tblGrid>
        <w:gridCol w:w="2970"/>
        <w:gridCol w:w="5760"/>
        <w:gridCol w:w="6030"/>
        <w:gridCol w:w="16"/>
      </w:tblGrid>
      <w:tr w:rsidR="00663F95" w:rsidRPr="00610437" w14:paraId="6B699ADD" w14:textId="77777777" w:rsidTr="13365A85">
        <w:trPr>
          <w:trHeight w:val="455"/>
        </w:trPr>
        <w:tc>
          <w:tcPr>
            <w:tcW w:w="14776" w:type="dxa"/>
            <w:gridSpan w:val="4"/>
            <w:shd w:val="clear" w:color="auto" w:fill="D0CECE"/>
            <w:vAlign w:val="center"/>
          </w:tcPr>
          <w:p w14:paraId="73219BF9" w14:textId="6D7ADFBB" w:rsidR="00663F95" w:rsidRPr="00663F95" w:rsidRDefault="00663F95" w:rsidP="00663F95">
            <w:pPr>
              <w:rPr>
                <w:rFonts w:cs="Arial"/>
                <w:b/>
                <w:sz w:val="28"/>
                <w:szCs w:val="28"/>
              </w:rPr>
            </w:pPr>
            <w:r w:rsidRPr="00663F95">
              <w:rPr>
                <w:rFonts w:cs="Arial"/>
                <w:b/>
                <w:sz w:val="28"/>
                <w:szCs w:val="28"/>
              </w:rPr>
              <w:t xml:space="preserve">Travel and Expense Approval </w:t>
            </w:r>
            <w:r w:rsidR="003E1DB9">
              <w:rPr>
                <w:rFonts w:cs="Arial"/>
                <w:b/>
                <w:sz w:val="28"/>
                <w:szCs w:val="28"/>
              </w:rPr>
              <w:t xml:space="preserve">Basic </w:t>
            </w:r>
            <w:r w:rsidRPr="00663F95">
              <w:rPr>
                <w:rFonts w:cs="Arial"/>
                <w:b/>
                <w:sz w:val="28"/>
                <w:szCs w:val="28"/>
              </w:rPr>
              <w:t>Workflow: Roles and Responsibilities</w:t>
            </w:r>
          </w:p>
        </w:tc>
      </w:tr>
      <w:tr w:rsidR="00663F95" w:rsidRPr="00610437" w14:paraId="30AE1CF6" w14:textId="77777777" w:rsidTr="13365A85">
        <w:trPr>
          <w:gridAfter w:val="1"/>
          <w:wAfter w:w="16" w:type="dxa"/>
          <w:trHeight w:val="455"/>
        </w:trPr>
        <w:tc>
          <w:tcPr>
            <w:tcW w:w="2970" w:type="dxa"/>
            <w:vAlign w:val="center"/>
          </w:tcPr>
          <w:p w14:paraId="0456495E" w14:textId="77777777" w:rsidR="00663F95" w:rsidRPr="00610437" w:rsidRDefault="00663F95" w:rsidP="00DC2A0C">
            <w:pPr>
              <w:rPr>
                <w:rFonts w:cs="Arial"/>
                <w:b/>
              </w:rPr>
            </w:pPr>
            <w:r w:rsidRPr="00610437">
              <w:rPr>
                <w:rFonts w:cs="Arial"/>
                <w:b/>
              </w:rPr>
              <w:t>Role</w:t>
            </w:r>
          </w:p>
        </w:tc>
        <w:tc>
          <w:tcPr>
            <w:tcW w:w="5760" w:type="dxa"/>
            <w:vAlign w:val="center"/>
          </w:tcPr>
          <w:p w14:paraId="7D494781" w14:textId="77777777" w:rsidR="00663F95" w:rsidRPr="00610437" w:rsidRDefault="00663F95" w:rsidP="00DC2A0C">
            <w:pPr>
              <w:rPr>
                <w:rFonts w:cs="Arial"/>
                <w:b/>
              </w:rPr>
            </w:pPr>
            <w:r w:rsidRPr="00610437">
              <w:rPr>
                <w:rFonts w:cs="Arial"/>
                <w:b/>
              </w:rPr>
              <w:t>Primary Responsibilities</w:t>
            </w:r>
          </w:p>
        </w:tc>
        <w:tc>
          <w:tcPr>
            <w:tcW w:w="6030" w:type="dxa"/>
            <w:vAlign w:val="center"/>
          </w:tcPr>
          <w:p w14:paraId="7F490E14" w14:textId="77777777" w:rsidR="00663F95" w:rsidRPr="00610437" w:rsidRDefault="00663F95" w:rsidP="00DC2A0C">
            <w:pPr>
              <w:rPr>
                <w:rFonts w:cs="Arial"/>
                <w:b/>
              </w:rPr>
            </w:pPr>
            <w:r w:rsidRPr="00610437">
              <w:rPr>
                <w:rFonts w:cs="Arial"/>
                <w:b/>
              </w:rPr>
              <w:t>Knowledge Requirements</w:t>
            </w:r>
          </w:p>
        </w:tc>
      </w:tr>
      <w:tr w:rsidR="00663F95" w:rsidRPr="00610437" w14:paraId="3BB4F59A" w14:textId="77777777" w:rsidTr="13365A85">
        <w:trPr>
          <w:gridAfter w:val="1"/>
          <w:wAfter w:w="16" w:type="dxa"/>
          <w:trHeight w:val="2587"/>
        </w:trPr>
        <w:tc>
          <w:tcPr>
            <w:tcW w:w="2970" w:type="dxa"/>
            <w:vAlign w:val="center"/>
          </w:tcPr>
          <w:p w14:paraId="04693D09" w14:textId="3BF6C050" w:rsidR="00663F95" w:rsidRPr="00E609CE" w:rsidRDefault="00663F95" w:rsidP="00DC2A0C">
            <w:pPr>
              <w:rPr>
                <w:rFonts w:cs="Arial"/>
              </w:rPr>
            </w:pPr>
            <w:r w:rsidRPr="00E609CE">
              <w:rPr>
                <w:rFonts w:cs="Arial"/>
              </w:rPr>
              <w:t>Initiator</w:t>
            </w:r>
            <w:r w:rsidRPr="00E609CE">
              <w:rPr>
                <w:rFonts w:cs="Arial"/>
              </w:rPr>
              <w:br/>
            </w:r>
            <w:r w:rsidRPr="00E609CE">
              <w:rPr>
                <w:rFonts w:ascii="Calibri" w:hAnsi="Calibri"/>
                <w:i/>
                <w:iCs/>
                <w:color w:val="000000" w:themeColor="text1"/>
                <w:shd w:val="clear" w:color="auto" w:fill="FFFFFF"/>
              </w:rPr>
              <w:t>(System role name:</w:t>
            </w:r>
            <w:r w:rsidRPr="00E609CE">
              <w:rPr>
                <w:rFonts w:ascii="Calibri" w:hAnsi="Calibri"/>
                <w:i/>
                <w:color w:val="000000" w:themeColor="text1"/>
                <w:shd w:val="clear" w:color="auto" w:fill="FFFFFF"/>
              </w:rPr>
              <w:br/>
            </w:r>
            <w:r w:rsidRPr="00E609CE">
              <w:rPr>
                <w:rFonts w:ascii="Calibri" w:hAnsi="Calibri"/>
                <w:i/>
                <w:iCs/>
                <w:color w:val="000000" w:themeColor="text1"/>
                <w:shd w:val="clear" w:color="auto" w:fill="FFFFFF"/>
              </w:rPr>
              <w:t>UGA EX Employee)</w:t>
            </w:r>
          </w:p>
        </w:tc>
        <w:tc>
          <w:tcPr>
            <w:tcW w:w="5760" w:type="dxa"/>
            <w:vAlign w:val="center"/>
          </w:tcPr>
          <w:p w14:paraId="5457251C" w14:textId="2C8185A8" w:rsidR="00663F95" w:rsidRPr="00E609CE" w:rsidRDefault="3FD266EF" w:rsidP="3FD266EF">
            <w:pPr>
              <w:spacing w:after="160"/>
              <w:rPr>
                <w:rFonts w:cs="Arial"/>
                <w:i/>
                <w:iCs/>
              </w:rPr>
            </w:pPr>
            <w:r w:rsidRPr="00E609CE">
              <w:rPr>
                <w:rFonts w:cs="Arial"/>
                <w:i/>
                <w:iCs/>
              </w:rPr>
              <w:t>Primary function: fill out and submit Travel Authorization requests and Expense Reports in a timely manner or designate a delegate to do so.</w:t>
            </w:r>
          </w:p>
          <w:p w14:paraId="2D5CD468" w14:textId="3E8C9AC2" w:rsidR="00663F95" w:rsidRPr="00E609CE" w:rsidRDefault="3FD266EF" w:rsidP="3FD266EF">
            <w:pPr>
              <w:pStyle w:val="ListParagraph"/>
              <w:numPr>
                <w:ilvl w:val="0"/>
                <w:numId w:val="6"/>
              </w:numPr>
              <w:rPr>
                <w:rFonts w:cs="Arial"/>
              </w:rPr>
            </w:pPr>
            <w:r w:rsidRPr="00E609CE">
              <w:rPr>
                <w:rFonts w:cs="Arial"/>
              </w:rPr>
              <w:t xml:space="preserve">Provide complete and accurate information, including legible attached receipts and other corroborating documentation within </w:t>
            </w:r>
            <w:r w:rsidR="00E11707" w:rsidRPr="00E609CE">
              <w:rPr>
                <w:rFonts w:cs="Arial"/>
              </w:rPr>
              <w:t>45</w:t>
            </w:r>
            <w:r w:rsidRPr="00E609CE">
              <w:rPr>
                <w:rFonts w:cs="Arial"/>
              </w:rPr>
              <w:t xml:space="preserve"> days upon return from the travel engagement</w:t>
            </w:r>
          </w:p>
          <w:p w14:paraId="2E378EC5" w14:textId="1467F92D" w:rsidR="00663F95" w:rsidRPr="00E609CE" w:rsidRDefault="00663F95" w:rsidP="002E1358">
            <w:pPr>
              <w:pStyle w:val="ListParagraph"/>
              <w:numPr>
                <w:ilvl w:val="0"/>
                <w:numId w:val="6"/>
              </w:numPr>
              <w:rPr>
                <w:rFonts w:cs="Arial"/>
              </w:rPr>
            </w:pPr>
            <w:r w:rsidRPr="00E609CE">
              <w:rPr>
                <w:rFonts w:cs="Arial"/>
              </w:rPr>
              <w:t>Respond in a timely fashion to denied and pushed-back transactions by providing corrected or additional information as needed</w:t>
            </w:r>
          </w:p>
        </w:tc>
        <w:tc>
          <w:tcPr>
            <w:tcW w:w="6030" w:type="dxa"/>
            <w:vAlign w:val="center"/>
          </w:tcPr>
          <w:p w14:paraId="246CEF1D" w14:textId="3E9A9F9F" w:rsidR="00663F95" w:rsidRPr="00E609CE" w:rsidRDefault="13365A85" w:rsidP="13365A85">
            <w:pPr>
              <w:pStyle w:val="ListParagraph"/>
              <w:numPr>
                <w:ilvl w:val="0"/>
                <w:numId w:val="6"/>
              </w:numPr>
              <w:rPr>
                <w:rFonts w:cs="Arial"/>
              </w:rPr>
            </w:pPr>
            <w:r w:rsidRPr="13365A85">
              <w:rPr>
                <w:rFonts w:cs="Arial"/>
              </w:rPr>
              <w:t>Basic understanding of Georgia Statewide Travel Policy and institutional travel policies and procedures</w:t>
            </w:r>
          </w:p>
          <w:p w14:paraId="409B7D89" w14:textId="458B6D8E" w:rsidR="00663F95" w:rsidRPr="00E609CE" w:rsidRDefault="3FD266EF" w:rsidP="3FD266EF">
            <w:pPr>
              <w:pStyle w:val="ListParagraph"/>
              <w:numPr>
                <w:ilvl w:val="0"/>
                <w:numId w:val="6"/>
              </w:numPr>
              <w:rPr>
                <w:rFonts w:cs="Arial"/>
              </w:rPr>
            </w:pPr>
            <w:r w:rsidRPr="00E609CE">
              <w:rPr>
                <w:rFonts w:cs="Arial"/>
              </w:rPr>
              <w:t>Basic understanding of permissions required to</w:t>
            </w:r>
            <w:r w:rsidR="00393C7A">
              <w:rPr>
                <w:rFonts w:cs="Arial"/>
              </w:rPr>
              <w:t xml:space="preserve"> initiate travel activity or </w:t>
            </w:r>
            <w:bookmarkStart w:id="0" w:name="_GoBack"/>
            <w:bookmarkEnd w:id="0"/>
            <w:r w:rsidRPr="00E609CE">
              <w:rPr>
                <w:rFonts w:cs="Arial"/>
              </w:rPr>
              <w:t>responsible for pursing knowledge of any restrictions</w:t>
            </w:r>
          </w:p>
          <w:p w14:paraId="021DF352" w14:textId="2D8ECD97" w:rsidR="00663F95" w:rsidRPr="00E609CE" w:rsidRDefault="00663F95" w:rsidP="002E1358">
            <w:pPr>
              <w:pStyle w:val="ListParagraph"/>
              <w:numPr>
                <w:ilvl w:val="0"/>
                <w:numId w:val="6"/>
              </w:numPr>
              <w:rPr>
                <w:rFonts w:cs="Arial"/>
              </w:rPr>
            </w:pPr>
            <w:r w:rsidRPr="00E609CE">
              <w:rPr>
                <w:rFonts w:cs="Arial"/>
              </w:rPr>
              <w:t>Allowable expenses</w:t>
            </w:r>
          </w:p>
          <w:p w14:paraId="32E4B424" w14:textId="08712E42" w:rsidR="00663F95" w:rsidRPr="00E609CE" w:rsidRDefault="3FD266EF" w:rsidP="3FD266EF">
            <w:pPr>
              <w:pStyle w:val="ListParagraph"/>
              <w:numPr>
                <w:ilvl w:val="0"/>
                <w:numId w:val="6"/>
              </w:numPr>
              <w:rPr>
                <w:rFonts w:cs="Arial"/>
              </w:rPr>
            </w:pPr>
            <w:r w:rsidRPr="00E609CE">
              <w:rPr>
                <w:rFonts w:cs="Arial"/>
              </w:rPr>
              <w:t>UGA standards for ensuring the travel is valid, reasonable expenditure amounts, and expenses charged to appropriate account</w:t>
            </w:r>
          </w:p>
          <w:p w14:paraId="520C44B7" w14:textId="4040F20F" w:rsidR="00663F95" w:rsidRPr="00E609CE" w:rsidRDefault="00663F95" w:rsidP="00954EAD">
            <w:pPr>
              <w:pStyle w:val="ListParagraph"/>
              <w:numPr>
                <w:ilvl w:val="0"/>
                <w:numId w:val="6"/>
              </w:numPr>
              <w:rPr>
                <w:rFonts w:cs="Arial"/>
              </w:rPr>
            </w:pPr>
            <w:r w:rsidRPr="00E609CE">
              <w:rPr>
                <w:rFonts w:cs="Arial"/>
              </w:rPr>
              <w:t xml:space="preserve">Basic approval workflow knowledge; i.e. what to do when receiving a denial or push-back </w:t>
            </w:r>
          </w:p>
        </w:tc>
      </w:tr>
      <w:tr w:rsidR="00663F95" w:rsidRPr="00610437" w14:paraId="45A3F45A" w14:textId="77777777" w:rsidTr="13365A85">
        <w:trPr>
          <w:gridAfter w:val="1"/>
          <w:wAfter w:w="16" w:type="dxa"/>
          <w:trHeight w:val="312"/>
        </w:trPr>
        <w:tc>
          <w:tcPr>
            <w:tcW w:w="2970" w:type="dxa"/>
            <w:vAlign w:val="center"/>
          </w:tcPr>
          <w:p w14:paraId="11080A72" w14:textId="2C9A0899" w:rsidR="00663F95" w:rsidRPr="00E609CE" w:rsidRDefault="00663F95" w:rsidP="3FD266EF">
            <w:pPr>
              <w:rPr>
                <w:rFonts w:cs="Arial"/>
              </w:rPr>
            </w:pPr>
            <w:r w:rsidRPr="00E609CE">
              <w:rPr>
                <w:rFonts w:cs="Arial"/>
              </w:rPr>
              <w:t>Reports-To Supervisor</w:t>
            </w:r>
            <w:r w:rsidRPr="00E609CE">
              <w:rPr>
                <w:rFonts w:cs="Arial"/>
              </w:rPr>
              <w:br/>
            </w:r>
            <w:r w:rsidRPr="00E609CE">
              <w:rPr>
                <w:rFonts w:cs="Arial"/>
                <w:i/>
                <w:iCs/>
                <w:color w:val="000000" w:themeColor="text1"/>
              </w:rPr>
              <w:t>(</w:t>
            </w:r>
            <w:r w:rsidRPr="00E609CE">
              <w:rPr>
                <w:rFonts w:ascii="Calibri" w:hAnsi="Calibri"/>
                <w:i/>
                <w:iCs/>
                <w:color w:val="000000" w:themeColor="text1"/>
                <w:shd w:val="clear" w:color="auto" w:fill="FFFFFF"/>
              </w:rPr>
              <w:t>System role name:</w:t>
            </w:r>
            <w:r w:rsidRPr="00E609CE">
              <w:rPr>
                <w:rFonts w:ascii="Calibri" w:hAnsi="Calibri"/>
                <w:i/>
                <w:color w:val="000000" w:themeColor="text1"/>
                <w:shd w:val="clear" w:color="auto" w:fill="FFFFFF"/>
              </w:rPr>
              <w:br/>
            </w:r>
            <w:r w:rsidRPr="00E609CE">
              <w:rPr>
                <w:rFonts w:cs="Times New Roman"/>
                <w:i/>
                <w:iCs/>
                <w:color w:val="000000" w:themeColor="text1"/>
              </w:rPr>
              <w:t xml:space="preserve">UGA EX </w:t>
            </w:r>
            <w:proofErr w:type="spellStart"/>
            <w:r w:rsidRPr="00E609CE">
              <w:rPr>
                <w:rFonts w:cs="Times New Roman"/>
                <w:i/>
                <w:iCs/>
                <w:color w:val="000000" w:themeColor="text1"/>
              </w:rPr>
              <w:t>Distr</w:t>
            </w:r>
            <w:proofErr w:type="spellEnd"/>
            <w:r w:rsidRPr="00E609CE">
              <w:rPr>
                <w:rFonts w:cs="Times New Roman"/>
                <w:i/>
                <w:iCs/>
                <w:color w:val="000000" w:themeColor="text1"/>
              </w:rPr>
              <w:t xml:space="preserve"> HR Supervisor</w:t>
            </w:r>
            <w:r w:rsidRPr="00E609CE">
              <w:rPr>
                <w:rFonts w:cs="Arial"/>
                <w:i/>
                <w:iCs/>
                <w:color w:val="000000" w:themeColor="text1"/>
              </w:rPr>
              <w:t>)</w:t>
            </w:r>
          </w:p>
        </w:tc>
        <w:tc>
          <w:tcPr>
            <w:tcW w:w="5760" w:type="dxa"/>
            <w:vAlign w:val="center"/>
          </w:tcPr>
          <w:p w14:paraId="7362E153" w14:textId="10E29976" w:rsidR="00663F95" w:rsidRPr="00E609CE" w:rsidRDefault="13365A85" w:rsidP="13365A85">
            <w:pPr>
              <w:spacing w:after="120"/>
              <w:rPr>
                <w:rFonts w:cs="Arial"/>
                <w:i/>
                <w:iCs/>
              </w:rPr>
            </w:pPr>
            <w:r w:rsidRPr="13365A85">
              <w:rPr>
                <w:rFonts w:cs="Arial"/>
                <w:i/>
                <w:iCs/>
              </w:rPr>
              <w:t>Primary function: verify that the initiator is approved to travel, and that department allows the expenses submitted. This user cannot make any changes to the document.</w:t>
            </w:r>
          </w:p>
          <w:p w14:paraId="7C856EDC" w14:textId="4D0C7D27" w:rsidR="00663F95" w:rsidRPr="00E609CE" w:rsidRDefault="00663F95" w:rsidP="004F68E9">
            <w:pPr>
              <w:pStyle w:val="ListParagraph"/>
              <w:numPr>
                <w:ilvl w:val="0"/>
                <w:numId w:val="14"/>
              </w:numPr>
              <w:ind w:left="331" w:hanging="331"/>
              <w:rPr>
                <w:rFonts w:cs="Arial"/>
                <w:i/>
              </w:rPr>
            </w:pPr>
            <w:r w:rsidRPr="00E609CE">
              <w:rPr>
                <w:rFonts w:cs="Arial"/>
              </w:rPr>
              <w:t>Review Travel Authorizations and Expense Reports (travel and non-travel) to insure:</w:t>
            </w:r>
          </w:p>
          <w:p w14:paraId="25FAD7A6" w14:textId="04BEFC83" w:rsidR="00663F95" w:rsidRPr="00E609CE" w:rsidRDefault="3FD266EF" w:rsidP="3FD266EF">
            <w:pPr>
              <w:pStyle w:val="ListParagraph"/>
              <w:numPr>
                <w:ilvl w:val="1"/>
                <w:numId w:val="15"/>
              </w:numPr>
              <w:ind w:left="511" w:hanging="180"/>
              <w:rPr>
                <w:rFonts w:cs="Arial"/>
              </w:rPr>
            </w:pPr>
            <w:r w:rsidRPr="00E609CE">
              <w:rPr>
                <w:rFonts w:cs="Arial"/>
              </w:rPr>
              <w:t>The request is reasonable, and the employee has permission to be on travel status</w:t>
            </w:r>
          </w:p>
          <w:p w14:paraId="232FBA2C" w14:textId="22F3EC04" w:rsidR="00663F95" w:rsidRPr="00E609CE" w:rsidRDefault="13365A85" w:rsidP="13365A85">
            <w:pPr>
              <w:pStyle w:val="ListParagraph"/>
              <w:numPr>
                <w:ilvl w:val="1"/>
                <w:numId w:val="15"/>
              </w:numPr>
              <w:ind w:left="511" w:hanging="180"/>
              <w:rPr>
                <w:rFonts w:cs="Arial"/>
              </w:rPr>
            </w:pPr>
            <w:r w:rsidRPr="13365A85">
              <w:rPr>
                <w:rFonts w:cs="Arial"/>
              </w:rPr>
              <w:t>Completeness-required fields are filled out, supporting documentation is attached where appropriate and is legible</w:t>
            </w:r>
          </w:p>
          <w:p w14:paraId="40260E56" w14:textId="1599EAC6" w:rsidR="00663F95" w:rsidRPr="00E609CE" w:rsidRDefault="00663F95" w:rsidP="004F68E9">
            <w:pPr>
              <w:pStyle w:val="ListParagraph"/>
              <w:numPr>
                <w:ilvl w:val="1"/>
                <w:numId w:val="15"/>
              </w:numPr>
              <w:ind w:left="511" w:hanging="180"/>
              <w:rPr>
                <w:rFonts w:cs="Arial"/>
                <w:sz w:val="16"/>
                <w:szCs w:val="16"/>
              </w:rPr>
            </w:pPr>
            <w:r w:rsidRPr="00E609CE">
              <w:rPr>
                <w:rFonts w:cs="Arial"/>
              </w:rPr>
              <w:t>Deadlines are observed (e.g. travel expense is submitted within 45 days of travel)</w:t>
            </w:r>
            <w:r w:rsidRPr="00E609CE">
              <w:rPr>
                <w:rFonts w:cs="Arial"/>
              </w:rPr>
              <w:br/>
            </w:r>
          </w:p>
          <w:p w14:paraId="3D47A680" w14:textId="6D0BEAC7" w:rsidR="00663F95" w:rsidRPr="00E609CE" w:rsidRDefault="13365A85" w:rsidP="13365A85">
            <w:pPr>
              <w:pStyle w:val="ListParagraph"/>
              <w:numPr>
                <w:ilvl w:val="0"/>
                <w:numId w:val="14"/>
              </w:numPr>
              <w:ind w:left="331" w:hanging="331"/>
              <w:rPr>
                <w:rFonts w:cs="Arial"/>
              </w:rPr>
            </w:pPr>
            <w:r w:rsidRPr="13365A85">
              <w:rPr>
                <w:rFonts w:cs="Arial"/>
              </w:rPr>
              <w:t>Review items, to minimize possibility of pushback/denial downstream:</w:t>
            </w:r>
          </w:p>
          <w:p w14:paraId="7905ECAB" w14:textId="7842FF43" w:rsidR="00663F95" w:rsidRPr="00E609CE" w:rsidRDefault="00663F95" w:rsidP="004F68E9">
            <w:pPr>
              <w:pStyle w:val="ListParagraph"/>
              <w:numPr>
                <w:ilvl w:val="1"/>
                <w:numId w:val="16"/>
              </w:numPr>
              <w:ind w:left="511" w:hanging="180"/>
              <w:rPr>
                <w:rFonts w:cs="Arial"/>
              </w:rPr>
            </w:pPr>
            <w:r w:rsidRPr="00E609CE">
              <w:rPr>
                <w:rFonts w:cs="Arial"/>
              </w:rPr>
              <w:t>Adherence to travel and expense policies</w:t>
            </w:r>
          </w:p>
          <w:p w14:paraId="2ACF8467" w14:textId="6E7134F6" w:rsidR="00663F95" w:rsidRPr="00E609CE" w:rsidRDefault="00663F95" w:rsidP="004F68E9">
            <w:pPr>
              <w:pStyle w:val="ListParagraph"/>
              <w:numPr>
                <w:ilvl w:val="1"/>
                <w:numId w:val="16"/>
              </w:numPr>
              <w:ind w:left="511" w:hanging="180"/>
              <w:rPr>
                <w:rFonts w:cs="Arial"/>
              </w:rPr>
            </w:pPr>
            <w:r w:rsidRPr="00E609CE">
              <w:rPr>
                <w:rFonts w:cs="Arial"/>
              </w:rPr>
              <w:t>Submitted expenses are allowable by type</w:t>
            </w:r>
          </w:p>
          <w:p w14:paraId="73CCA7B3" w14:textId="0809AD7E" w:rsidR="00663F95" w:rsidRPr="00E609CE" w:rsidRDefault="00663F95" w:rsidP="004F68E9">
            <w:pPr>
              <w:pStyle w:val="ListParagraph"/>
              <w:numPr>
                <w:ilvl w:val="1"/>
                <w:numId w:val="16"/>
              </w:numPr>
              <w:ind w:left="511" w:hanging="180"/>
              <w:rPr>
                <w:rFonts w:cs="Arial"/>
              </w:rPr>
            </w:pPr>
            <w:r w:rsidRPr="00E609CE">
              <w:rPr>
                <w:rFonts w:cs="Arial"/>
              </w:rPr>
              <w:t>Submitted expenses are allowable by amount</w:t>
            </w:r>
          </w:p>
        </w:tc>
        <w:tc>
          <w:tcPr>
            <w:tcW w:w="6030" w:type="dxa"/>
            <w:vAlign w:val="center"/>
          </w:tcPr>
          <w:p w14:paraId="0D4A6B5A" w14:textId="1F429F76" w:rsidR="00663F95" w:rsidRPr="00E609CE" w:rsidRDefault="13365A85" w:rsidP="13365A85">
            <w:pPr>
              <w:pStyle w:val="ListParagraph"/>
              <w:numPr>
                <w:ilvl w:val="0"/>
                <w:numId w:val="5"/>
              </w:numPr>
              <w:rPr>
                <w:rFonts w:cs="Arial"/>
              </w:rPr>
            </w:pPr>
            <w:r w:rsidRPr="13365A85">
              <w:rPr>
                <w:rFonts w:cs="Arial"/>
              </w:rPr>
              <w:t>Georgia Statewide Travel Policy and institutional travel policies and procedures</w:t>
            </w:r>
          </w:p>
          <w:p w14:paraId="37E05A18" w14:textId="5FC19DB7" w:rsidR="13365A85" w:rsidRDefault="13365A85" w:rsidP="13365A85">
            <w:pPr>
              <w:pStyle w:val="ListParagraph"/>
              <w:numPr>
                <w:ilvl w:val="0"/>
                <w:numId w:val="5"/>
              </w:numPr>
            </w:pPr>
            <w:r w:rsidRPr="13365A85">
              <w:rPr>
                <w:rFonts w:cs="Arial"/>
              </w:rPr>
              <w:t>Recommended but not required working knowledge of departmental budgets</w:t>
            </w:r>
          </w:p>
          <w:p w14:paraId="6DE86078" w14:textId="47E3D527" w:rsidR="00663F95" w:rsidRPr="00E609CE" w:rsidRDefault="00663F95" w:rsidP="00FB159A">
            <w:pPr>
              <w:pStyle w:val="ListParagraph"/>
              <w:numPr>
                <w:ilvl w:val="0"/>
                <w:numId w:val="5"/>
              </w:numPr>
              <w:rPr>
                <w:rFonts w:cs="Arial"/>
              </w:rPr>
            </w:pPr>
            <w:r w:rsidRPr="00E609CE">
              <w:rPr>
                <w:rFonts w:cs="Arial"/>
              </w:rPr>
              <w:t>Basic approval workflow knowledge; i.e. what to do when receiving a denial or push-back</w:t>
            </w:r>
          </w:p>
          <w:p w14:paraId="676A308C" w14:textId="4581EE39" w:rsidR="00663F95" w:rsidRPr="00E609CE" w:rsidRDefault="13365A85" w:rsidP="13365A85">
            <w:pPr>
              <w:pStyle w:val="ListParagraph"/>
              <w:numPr>
                <w:ilvl w:val="0"/>
                <w:numId w:val="5"/>
              </w:numPr>
              <w:rPr>
                <w:rFonts w:cs="Arial"/>
              </w:rPr>
            </w:pPr>
            <w:r w:rsidRPr="13365A85">
              <w:rPr>
                <w:rFonts w:cs="Arial"/>
              </w:rPr>
              <w:t xml:space="preserve"> Basic understanding of:</w:t>
            </w:r>
          </w:p>
          <w:p w14:paraId="695CFCD1" w14:textId="2B6E70AC" w:rsidR="00663F95" w:rsidRPr="00E609CE" w:rsidRDefault="00663F95" w:rsidP="00FB159A">
            <w:pPr>
              <w:pStyle w:val="ListParagraph"/>
              <w:numPr>
                <w:ilvl w:val="1"/>
                <w:numId w:val="8"/>
              </w:numPr>
              <w:ind w:left="601" w:hanging="180"/>
              <w:rPr>
                <w:rFonts w:cs="Arial"/>
              </w:rPr>
            </w:pPr>
            <w:r w:rsidRPr="00E609CE">
              <w:rPr>
                <w:rFonts w:cs="Arial"/>
              </w:rPr>
              <w:t>Allowable expenses by type</w:t>
            </w:r>
          </w:p>
          <w:p w14:paraId="093395DA" w14:textId="41DAE3F8" w:rsidR="00663F95" w:rsidRPr="00E609CE" w:rsidRDefault="13365A85" w:rsidP="13365A85">
            <w:pPr>
              <w:pStyle w:val="ListParagraph"/>
              <w:numPr>
                <w:ilvl w:val="1"/>
                <w:numId w:val="8"/>
              </w:numPr>
              <w:ind w:left="601" w:hanging="180"/>
              <w:rPr>
                <w:rFonts w:cs="Arial"/>
              </w:rPr>
            </w:pPr>
            <w:r w:rsidRPr="13365A85">
              <w:rPr>
                <w:rFonts w:cs="Arial"/>
              </w:rPr>
              <w:t>UGA standards for ensuring the travel is valid, reasonable expenditure amounts or responsible for pursing knowledge of any restrictions</w:t>
            </w:r>
          </w:p>
          <w:p w14:paraId="653D9F66" w14:textId="0B9EF0B1" w:rsidR="00663F95" w:rsidRPr="00E609CE" w:rsidRDefault="00663F95" w:rsidP="13365A85">
            <w:pPr>
              <w:ind w:left="241"/>
              <w:rPr>
                <w:rFonts w:cs="Arial"/>
              </w:rPr>
            </w:pPr>
          </w:p>
          <w:p w14:paraId="5CCD28D2" w14:textId="73675467" w:rsidR="00663F95" w:rsidRPr="00E609CE" w:rsidRDefault="00663F95" w:rsidP="13365A85">
            <w:pPr>
              <w:rPr>
                <w:rFonts w:cs="Arial"/>
              </w:rPr>
            </w:pPr>
          </w:p>
        </w:tc>
      </w:tr>
    </w:tbl>
    <w:p w14:paraId="758B43C7" w14:textId="77777777" w:rsidR="00C84CEF" w:rsidRDefault="00C84CEF">
      <w:r>
        <w:br w:type="page"/>
      </w:r>
    </w:p>
    <w:tbl>
      <w:tblPr>
        <w:tblStyle w:val="TableGrid"/>
        <w:tblW w:w="14310" w:type="dxa"/>
        <w:tblInd w:w="-455" w:type="dxa"/>
        <w:tblCellMar>
          <w:top w:w="58" w:type="dxa"/>
          <w:left w:w="115" w:type="dxa"/>
          <w:bottom w:w="58" w:type="dxa"/>
          <w:right w:w="115" w:type="dxa"/>
        </w:tblCellMar>
        <w:tblLook w:val="04A0" w:firstRow="1" w:lastRow="0" w:firstColumn="1" w:lastColumn="0" w:noHBand="0" w:noVBand="1"/>
      </w:tblPr>
      <w:tblGrid>
        <w:gridCol w:w="2970"/>
        <w:gridCol w:w="5760"/>
        <w:gridCol w:w="5580"/>
      </w:tblGrid>
      <w:tr w:rsidR="00C84CEF" w:rsidRPr="00610437" w14:paraId="3790B327" w14:textId="77777777" w:rsidTr="13365A85">
        <w:trPr>
          <w:trHeight w:val="455"/>
        </w:trPr>
        <w:tc>
          <w:tcPr>
            <w:tcW w:w="2970" w:type="dxa"/>
            <w:vAlign w:val="center"/>
          </w:tcPr>
          <w:p w14:paraId="2F1F6E24" w14:textId="77777777" w:rsidR="00C84CEF" w:rsidRPr="00610437" w:rsidRDefault="00C84CEF" w:rsidP="00291C4C">
            <w:pPr>
              <w:rPr>
                <w:rFonts w:cs="Arial"/>
                <w:b/>
              </w:rPr>
            </w:pPr>
            <w:r w:rsidRPr="00610437">
              <w:rPr>
                <w:rFonts w:cs="Arial"/>
                <w:b/>
              </w:rPr>
              <w:lastRenderedPageBreak/>
              <w:t>Role</w:t>
            </w:r>
          </w:p>
        </w:tc>
        <w:tc>
          <w:tcPr>
            <w:tcW w:w="5760" w:type="dxa"/>
            <w:vAlign w:val="center"/>
          </w:tcPr>
          <w:p w14:paraId="63D13464" w14:textId="77777777" w:rsidR="00C84CEF" w:rsidRPr="00610437" w:rsidRDefault="00C84CEF" w:rsidP="00291C4C">
            <w:pPr>
              <w:rPr>
                <w:rFonts w:cs="Arial"/>
                <w:b/>
              </w:rPr>
            </w:pPr>
            <w:r w:rsidRPr="00610437">
              <w:rPr>
                <w:rFonts w:cs="Arial"/>
                <w:b/>
              </w:rPr>
              <w:t>Primary Responsibilities</w:t>
            </w:r>
          </w:p>
        </w:tc>
        <w:tc>
          <w:tcPr>
            <w:tcW w:w="5580" w:type="dxa"/>
            <w:vAlign w:val="center"/>
          </w:tcPr>
          <w:p w14:paraId="6BD3CDF2" w14:textId="77777777" w:rsidR="00C84CEF" w:rsidRPr="00610437" w:rsidRDefault="00C84CEF" w:rsidP="00291C4C">
            <w:pPr>
              <w:rPr>
                <w:rFonts w:cs="Arial"/>
                <w:b/>
              </w:rPr>
            </w:pPr>
            <w:r w:rsidRPr="00610437">
              <w:rPr>
                <w:rFonts w:cs="Arial"/>
                <w:b/>
              </w:rPr>
              <w:t>Knowledge Requirements</w:t>
            </w:r>
          </w:p>
        </w:tc>
      </w:tr>
      <w:tr w:rsidR="00663F95" w:rsidRPr="00610437" w14:paraId="497A9ACF" w14:textId="77777777" w:rsidTr="13365A85">
        <w:trPr>
          <w:trHeight w:val="5557"/>
        </w:trPr>
        <w:tc>
          <w:tcPr>
            <w:tcW w:w="2970" w:type="dxa"/>
            <w:vAlign w:val="center"/>
          </w:tcPr>
          <w:p w14:paraId="2368F385" w14:textId="42ACAD90" w:rsidR="00663F95" w:rsidRPr="00610437" w:rsidRDefault="3FD266EF" w:rsidP="00FB159A">
            <w:r>
              <w:t>Distributed Expense Approver</w:t>
            </w:r>
            <w:r w:rsidR="00663F95">
              <w:br/>
            </w:r>
            <w:r w:rsidRPr="3FD266EF">
              <w:rPr>
                <w:i/>
                <w:iCs/>
              </w:rPr>
              <w:t>(System role name:</w:t>
            </w:r>
            <w:r w:rsidR="00663F95">
              <w:br/>
            </w:r>
            <w:r w:rsidRPr="3FD266EF">
              <w:rPr>
                <w:i/>
                <w:iCs/>
              </w:rPr>
              <w:t xml:space="preserve">UGA EX </w:t>
            </w:r>
            <w:proofErr w:type="spellStart"/>
            <w:r w:rsidRPr="3FD266EF">
              <w:rPr>
                <w:i/>
                <w:iCs/>
              </w:rPr>
              <w:t>Distr</w:t>
            </w:r>
            <w:proofErr w:type="spellEnd"/>
            <w:r w:rsidRPr="3FD266EF">
              <w:rPr>
                <w:i/>
                <w:iCs/>
              </w:rPr>
              <w:t xml:space="preserve"> Expense </w:t>
            </w:r>
            <w:proofErr w:type="spellStart"/>
            <w:r w:rsidRPr="3FD266EF">
              <w:rPr>
                <w:i/>
                <w:iCs/>
              </w:rPr>
              <w:t>Mgr</w:t>
            </w:r>
            <w:proofErr w:type="spellEnd"/>
            <w:r w:rsidRPr="3FD266EF">
              <w:rPr>
                <w:i/>
                <w:iCs/>
              </w:rPr>
              <w:t>)</w:t>
            </w:r>
          </w:p>
        </w:tc>
        <w:tc>
          <w:tcPr>
            <w:tcW w:w="5760" w:type="dxa"/>
            <w:vAlign w:val="center"/>
          </w:tcPr>
          <w:p w14:paraId="0F8B393C" w14:textId="45E35610" w:rsidR="00663F95" w:rsidRPr="00663F95" w:rsidRDefault="3FD266EF" w:rsidP="3FD266EF">
            <w:pPr>
              <w:spacing w:after="120"/>
              <w:rPr>
                <w:rFonts w:cs="Arial"/>
                <w:i/>
                <w:iCs/>
              </w:rPr>
            </w:pPr>
            <w:r w:rsidRPr="3FD266EF">
              <w:rPr>
                <w:rFonts w:cs="Arial"/>
                <w:i/>
                <w:iCs/>
              </w:rPr>
              <w:t xml:space="preserve">Primary function: verify policy compliance and transaction funding source for Travel Authorizations and expense reports. This user may modify </w:t>
            </w:r>
            <w:proofErr w:type="spellStart"/>
            <w:r w:rsidRPr="3FD266EF">
              <w:rPr>
                <w:rFonts w:cs="Arial"/>
                <w:i/>
                <w:iCs/>
              </w:rPr>
              <w:t>chartfields</w:t>
            </w:r>
            <w:proofErr w:type="spellEnd"/>
            <w:r w:rsidRPr="3FD266EF">
              <w:rPr>
                <w:rFonts w:cs="Arial"/>
                <w:i/>
                <w:iCs/>
              </w:rPr>
              <w:t xml:space="preserve"> and distributions as needed.</w:t>
            </w:r>
          </w:p>
          <w:p w14:paraId="2EB16662" w14:textId="1A42CBA5" w:rsidR="00663F95" w:rsidRPr="004553F7" w:rsidRDefault="00663F95" w:rsidP="004F68E9">
            <w:pPr>
              <w:pStyle w:val="ListParagraph"/>
              <w:numPr>
                <w:ilvl w:val="0"/>
                <w:numId w:val="10"/>
              </w:numPr>
              <w:ind w:left="331" w:hanging="270"/>
              <w:rPr>
                <w:rFonts w:cs="Arial"/>
              </w:rPr>
            </w:pPr>
            <w:r w:rsidRPr="004553F7">
              <w:rPr>
                <w:rFonts w:cs="Arial"/>
              </w:rPr>
              <w:t>Review Travel Authorizations and Expense Reports (travel and non-travel) to insure:</w:t>
            </w:r>
          </w:p>
          <w:p w14:paraId="46873629" w14:textId="5D8F1034" w:rsidR="00663F95" w:rsidRDefault="3FD266EF" w:rsidP="3FD266EF">
            <w:pPr>
              <w:pStyle w:val="ListParagraph"/>
              <w:numPr>
                <w:ilvl w:val="1"/>
                <w:numId w:val="11"/>
              </w:numPr>
              <w:ind w:left="601" w:hanging="270"/>
              <w:rPr>
                <w:rFonts w:cs="Arial"/>
              </w:rPr>
            </w:pPr>
            <w:r w:rsidRPr="3FD266EF">
              <w:rPr>
                <w:rFonts w:cs="Arial"/>
              </w:rPr>
              <w:t>Completeness—required fields are filled out, supporting documentation is attached where appropriate and is legible</w:t>
            </w:r>
          </w:p>
          <w:p w14:paraId="18C79EE2" w14:textId="13649527" w:rsidR="00EE43A7" w:rsidRPr="00822C95" w:rsidRDefault="00EE43A7" w:rsidP="004F68E9">
            <w:pPr>
              <w:pStyle w:val="ListParagraph"/>
              <w:numPr>
                <w:ilvl w:val="1"/>
                <w:numId w:val="11"/>
              </w:numPr>
              <w:ind w:left="601" w:hanging="270"/>
              <w:rPr>
                <w:rFonts w:cs="Arial"/>
              </w:rPr>
            </w:pPr>
            <w:r>
              <w:rPr>
                <w:rFonts w:cs="Arial"/>
              </w:rPr>
              <w:t xml:space="preserve">Prior approvals were applied correctly </w:t>
            </w:r>
          </w:p>
          <w:p w14:paraId="4C35AAE5" w14:textId="6FDB6F64" w:rsidR="00663F95" w:rsidRPr="00822C95" w:rsidRDefault="00663F95" w:rsidP="004F68E9">
            <w:pPr>
              <w:pStyle w:val="ListParagraph"/>
              <w:numPr>
                <w:ilvl w:val="1"/>
                <w:numId w:val="11"/>
              </w:numPr>
              <w:ind w:left="601" w:hanging="270"/>
              <w:rPr>
                <w:rFonts w:cs="Arial"/>
              </w:rPr>
            </w:pPr>
            <w:r>
              <w:rPr>
                <w:rFonts w:cs="Arial"/>
              </w:rPr>
              <w:t>Travel and expense policy compliance</w:t>
            </w:r>
          </w:p>
          <w:p w14:paraId="12432A2B" w14:textId="449AD6A9" w:rsidR="00663F95" w:rsidRDefault="00663F95" w:rsidP="004F68E9">
            <w:pPr>
              <w:pStyle w:val="ListParagraph"/>
              <w:numPr>
                <w:ilvl w:val="1"/>
                <w:numId w:val="11"/>
              </w:numPr>
              <w:ind w:left="601" w:hanging="270"/>
              <w:rPr>
                <w:rFonts w:cs="Arial"/>
              </w:rPr>
            </w:pPr>
            <w:r w:rsidRPr="00822C95">
              <w:rPr>
                <w:rFonts w:cs="Arial"/>
              </w:rPr>
              <w:t>Submitted expenses are allowable</w:t>
            </w:r>
          </w:p>
          <w:p w14:paraId="0B7D590B" w14:textId="7B4C601E" w:rsidR="00663F95" w:rsidRDefault="00663F95" w:rsidP="004F68E9">
            <w:pPr>
              <w:pStyle w:val="ListParagraph"/>
              <w:numPr>
                <w:ilvl w:val="1"/>
                <w:numId w:val="11"/>
              </w:numPr>
              <w:ind w:left="601" w:hanging="270"/>
              <w:rPr>
                <w:rFonts w:cs="Arial"/>
              </w:rPr>
            </w:pPr>
            <w:r w:rsidRPr="00954EAD">
              <w:rPr>
                <w:rFonts w:cs="Arial"/>
              </w:rPr>
              <w:t>Deadlines are observed (</w:t>
            </w:r>
            <w:r w:rsidR="004553F7">
              <w:rPr>
                <w:rFonts w:cs="Arial"/>
              </w:rPr>
              <w:t>letter of justification is included if not</w:t>
            </w:r>
            <w:r w:rsidRPr="00954EAD">
              <w:rPr>
                <w:rFonts w:cs="Arial"/>
              </w:rPr>
              <w:t>)</w:t>
            </w:r>
          </w:p>
          <w:p w14:paraId="7A635963" w14:textId="4327DDB0" w:rsidR="00663F95" w:rsidRDefault="3FD266EF" w:rsidP="3FD266EF">
            <w:pPr>
              <w:pStyle w:val="ListParagraph"/>
              <w:numPr>
                <w:ilvl w:val="1"/>
                <w:numId w:val="11"/>
              </w:numPr>
              <w:ind w:left="601" w:hanging="270"/>
              <w:rPr>
                <w:rFonts w:cs="Arial"/>
              </w:rPr>
            </w:pPr>
            <w:proofErr w:type="spellStart"/>
            <w:r w:rsidRPr="3FD266EF">
              <w:rPr>
                <w:rFonts w:cs="Arial"/>
              </w:rPr>
              <w:t>Chartstrings</w:t>
            </w:r>
            <w:proofErr w:type="spellEnd"/>
            <w:r w:rsidRPr="3FD266EF">
              <w:rPr>
                <w:rFonts w:cs="Arial"/>
              </w:rPr>
              <w:t xml:space="preserve"> and the </w:t>
            </w:r>
            <w:proofErr w:type="spellStart"/>
            <w:r w:rsidRPr="3FD266EF">
              <w:rPr>
                <w:rFonts w:cs="Arial"/>
              </w:rPr>
              <w:t>Chartfield</w:t>
            </w:r>
            <w:proofErr w:type="spellEnd"/>
            <w:r w:rsidRPr="3FD266EF">
              <w:rPr>
                <w:rFonts w:cs="Arial"/>
              </w:rPr>
              <w:t xml:space="preserve"> combination are correct for each transaction</w:t>
            </w:r>
          </w:p>
          <w:p w14:paraId="14069487" w14:textId="77777777" w:rsidR="00663F95" w:rsidRDefault="2B486C16" w:rsidP="004F68E9">
            <w:pPr>
              <w:pStyle w:val="ListParagraph"/>
              <w:numPr>
                <w:ilvl w:val="1"/>
                <w:numId w:val="11"/>
              </w:numPr>
              <w:ind w:left="601" w:hanging="270"/>
              <w:rPr>
                <w:rFonts w:cs="Arial"/>
              </w:rPr>
            </w:pPr>
            <w:r w:rsidRPr="2B486C16">
              <w:rPr>
                <w:rFonts w:cs="Arial"/>
              </w:rPr>
              <w:t>Expenses adhere to budget constraints</w:t>
            </w:r>
          </w:p>
          <w:p w14:paraId="2AE1F589" w14:textId="77777777" w:rsidR="004553F7" w:rsidRPr="006B5637" w:rsidRDefault="004553F7" w:rsidP="004F68E9">
            <w:pPr>
              <w:pStyle w:val="ListParagraph"/>
              <w:numPr>
                <w:ilvl w:val="0"/>
                <w:numId w:val="10"/>
              </w:numPr>
              <w:spacing w:before="240"/>
              <w:ind w:left="331" w:hanging="270"/>
              <w:rPr>
                <w:rFonts w:cs="Arial"/>
              </w:rPr>
            </w:pPr>
            <w:r>
              <w:t>Push back or deny transactions that do not meet standards or require correction or additional information</w:t>
            </w:r>
          </w:p>
          <w:p w14:paraId="0C52ED37" w14:textId="5A1CB324" w:rsidR="006B5637" w:rsidRPr="004553F7" w:rsidRDefault="006B5637" w:rsidP="004F68E9">
            <w:pPr>
              <w:pStyle w:val="ListParagraph"/>
              <w:numPr>
                <w:ilvl w:val="0"/>
                <w:numId w:val="10"/>
              </w:numPr>
              <w:spacing w:before="240"/>
              <w:ind w:left="331" w:hanging="270"/>
              <w:rPr>
                <w:rFonts w:cs="Arial"/>
              </w:rPr>
            </w:pPr>
            <w:r>
              <w:t>Monitor status of pending transactions and coordinate efforts to jump-start workflow as needed</w:t>
            </w:r>
          </w:p>
        </w:tc>
        <w:tc>
          <w:tcPr>
            <w:tcW w:w="5580" w:type="dxa"/>
            <w:vAlign w:val="center"/>
          </w:tcPr>
          <w:p w14:paraId="4849DC25" w14:textId="22722E11" w:rsidR="00E609CE" w:rsidRDefault="13365A85" w:rsidP="13365A85">
            <w:pPr>
              <w:pStyle w:val="ListParagraph"/>
              <w:numPr>
                <w:ilvl w:val="0"/>
                <w:numId w:val="5"/>
              </w:numPr>
              <w:rPr>
                <w:rFonts w:cs="Arial"/>
              </w:rPr>
            </w:pPr>
            <w:r w:rsidRPr="13365A85">
              <w:rPr>
                <w:rFonts w:cs="Arial"/>
              </w:rPr>
              <w:t>Georgia Statewide Travel Policy and institutional travel policies and procedures</w:t>
            </w:r>
          </w:p>
          <w:p w14:paraId="6230779E" w14:textId="243F0F46" w:rsidR="00663F95" w:rsidRPr="00610437" w:rsidRDefault="00663F95" w:rsidP="00FB159A">
            <w:pPr>
              <w:pStyle w:val="ListParagraph"/>
              <w:numPr>
                <w:ilvl w:val="0"/>
                <w:numId w:val="5"/>
              </w:numPr>
              <w:rPr>
                <w:rFonts w:cs="Arial"/>
              </w:rPr>
            </w:pPr>
            <w:r w:rsidRPr="00610437">
              <w:rPr>
                <w:rFonts w:cs="Arial"/>
              </w:rPr>
              <w:t>Allowable expenses by type</w:t>
            </w:r>
          </w:p>
          <w:p w14:paraId="7869DD82" w14:textId="1DDDABAA" w:rsidR="00663F95" w:rsidRDefault="00663F95" w:rsidP="00FB159A">
            <w:pPr>
              <w:pStyle w:val="ListParagraph"/>
              <w:numPr>
                <w:ilvl w:val="0"/>
                <w:numId w:val="5"/>
              </w:numPr>
              <w:rPr>
                <w:rFonts w:cs="Arial"/>
              </w:rPr>
            </w:pPr>
            <w:r w:rsidRPr="00610437">
              <w:rPr>
                <w:rFonts w:cs="Arial"/>
              </w:rPr>
              <w:t xml:space="preserve">UGA </w:t>
            </w:r>
            <w:r w:rsidR="00B95736">
              <w:rPr>
                <w:rFonts w:cs="Arial"/>
              </w:rPr>
              <w:t xml:space="preserve">and GSA </w:t>
            </w:r>
            <w:r w:rsidRPr="00610437">
              <w:rPr>
                <w:rFonts w:cs="Arial"/>
              </w:rPr>
              <w:t>standards for reasonable expenditure</w:t>
            </w:r>
            <w:r>
              <w:rPr>
                <w:rFonts w:cs="Arial"/>
              </w:rPr>
              <w:t xml:space="preserve"> amounts</w:t>
            </w:r>
          </w:p>
          <w:p w14:paraId="5C0F5752" w14:textId="43AE6A7C" w:rsidR="00EE43A7" w:rsidRPr="00610437" w:rsidRDefault="00EE43A7" w:rsidP="00FB159A">
            <w:pPr>
              <w:pStyle w:val="ListParagraph"/>
              <w:numPr>
                <w:ilvl w:val="0"/>
                <w:numId w:val="5"/>
              </w:numPr>
              <w:rPr>
                <w:rFonts w:cs="Arial"/>
              </w:rPr>
            </w:pPr>
            <w:r>
              <w:rPr>
                <w:rFonts w:cs="Arial"/>
              </w:rPr>
              <w:t>GSA reimbursement standards</w:t>
            </w:r>
          </w:p>
          <w:p w14:paraId="1063C0C3" w14:textId="6EF9F75D" w:rsidR="00663F95" w:rsidRDefault="00663F95" w:rsidP="00FB159A">
            <w:pPr>
              <w:pStyle w:val="ListParagraph"/>
              <w:numPr>
                <w:ilvl w:val="0"/>
                <w:numId w:val="5"/>
              </w:numPr>
              <w:rPr>
                <w:rFonts w:cs="Arial"/>
              </w:rPr>
            </w:pPr>
            <w:r>
              <w:rPr>
                <w:rFonts w:cs="Arial"/>
              </w:rPr>
              <w:t>In-depth knowledge of departmental budgets</w:t>
            </w:r>
          </w:p>
          <w:p w14:paraId="1F9F9CD9" w14:textId="6D79BC18" w:rsidR="00663F95" w:rsidRDefault="00663F95" w:rsidP="00FB159A">
            <w:pPr>
              <w:pStyle w:val="ListParagraph"/>
              <w:numPr>
                <w:ilvl w:val="0"/>
                <w:numId w:val="5"/>
              </w:numPr>
              <w:rPr>
                <w:rFonts w:cs="Arial"/>
              </w:rPr>
            </w:pPr>
            <w:r>
              <w:rPr>
                <w:rFonts w:cs="Arial"/>
              </w:rPr>
              <w:t xml:space="preserve">In-depth knowledge of the Chart of Accounts and </w:t>
            </w:r>
            <w:r w:rsidR="00CA7C37">
              <w:rPr>
                <w:rFonts w:cs="Arial"/>
              </w:rPr>
              <w:t>combo edit rules</w:t>
            </w:r>
          </w:p>
          <w:p w14:paraId="58776F93" w14:textId="117EB666" w:rsidR="00663F95" w:rsidRDefault="00663F95" w:rsidP="00FB159A">
            <w:pPr>
              <w:pStyle w:val="ListParagraph"/>
              <w:numPr>
                <w:ilvl w:val="0"/>
                <w:numId w:val="5"/>
              </w:numPr>
              <w:rPr>
                <w:rFonts w:cs="Arial"/>
              </w:rPr>
            </w:pPr>
            <w:r>
              <w:rPr>
                <w:rFonts w:cs="Arial"/>
              </w:rPr>
              <w:t>Familiarity with project budgets</w:t>
            </w:r>
          </w:p>
          <w:p w14:paraId="08AC96E7" w14:textId="3C105656" w:rsidR="00663F95" w:rsidRDefault="00663F95" w:rsidP="00FB159A">
            <w:pPr>
              <w:pStyle w:val="ListParagraph"/>
              <w:numPr>
                <w:ilvl w:val="0"/>
                <w:numId w:val="5"/>
              </w:numPr>
              <w:rPr>
                <w:rFonts w:cs="Arial"/>
              </w:rPr>
            </w:pPr>
            <w:r>
              <w:rPr>
                <w:rFonts w:cs="Arial"/>
              </w:rPr>
              <w:t>Intermediate-level knowledge of accounting principles and processes</w:t>
            </w:r>
          </w:p>
          <w:p w14:paraId="59CCE966" w14:textId="49EFB304" w:rsidR="004553F7" w:rsidRPr="00610437" w:rsidRDefault="004553F7" w:rsidP="00FB159A">
            <w:pPr>
              <w:pStyle w:val="ListParagraph"/>
              <w:numPr>
                <w:ilvl w:val="0"/>
                <w:numId w:val="5"/>
              </w:numPr>
              <w:rPr>
                <w:rFonts w:cs="Arial"/>
              </w:rPr>
            </w:pPr>
            <w:r>
              <w:rPr>
                <w:rFonts w:cs="Arial"/>
              </w:rPr>
              <w:t>Familiar with approval workflow processes</w:t>
            </w:r>
          </w:p>
          <w:p w14:paraId="64631DC9" w14:textId="180DE83B" w:rsidR="00663F95" w:rsidRPr="00610437" w:rsidRDefault="00663F95" w:rsidP="00FB159A"/>
        </w:tc>
      </w:tr>
    </w:tbl>
    <w:p w14:paraId="0509531A" w14:textId="77777777" w:rsidR="00C84CEF" w:rsidRDefault="00C84CEF">
      <w:r>
        <w:br w:type="page"/>
      </w:r>
    </w:p>
    <w:tbl>
      <w:tblPr>
        <w:tblStyle w:val="TableGrid"/>
        <w:tblW w:w="14310" w:type="dxa"/>
        <w:tblInd w:w="-455" w:type="dxa"/>
        <w:tblCellMar>
          <w:top w:w="58" w:type="dxa"/>
          <w:left w:w="115" w:type="dxa"/>
          <w:bottom w:w="58" w:type="dxa"/>
          <w:right w:w="115" w:type="dxa"/>
        </w:tblCellMar>
        <w:tblLook w:val="04A0" w:firstRow="1" w:lastRow="0" w:firstColumn="1" w:lastColumn="0" w:noHBand="0" w:noVBand="1"/>
      </w:tblPr>
      <w:tblGrid>
        <w:gridCol w:w="2970"/>
        <w:gridCol w:w="5760"/>
        <w:gridCol w:w="5580"/>
      </w:tblGrid>
      <w:tr w:rsidR="006B5637" w:rsidRPr="00610437" w14:paraId="1BA859BE" w14:textId="77777777" w:rsidTr="3FD266EF">
        <w:trPr>
          <w:trHeight w:val="455"/>
        </w:trPr>
        <w:tc>
          <w:tcPr>
            <w:tcW w:w="2970" w:type="dxa"/>
            <w:vAlign w:val="center"/>
          </w:tcPr>
          <w:p w14:paraId="7F511F0A" w14:textId="77777777" w:rsidR="006B5637" w:rsidRPr="00610437" w:rsidRDefault="006B5637" w:rsidP="00291C4C">
            <w:pPr>
              <w:rPr>
                <w:rFonts w:cs="Arial"/>
                <w:b/>
              </w:rPr>
            </w:pPr>
            <w:r w:rsidRPr="00610437">
              <w:rPr>
                <w:rFonts w:cs="Arial"/>
                <w:b/>
              </w:rPr>
              <w:lastRenderedPageBreak/>
              <w:t>Role</w:t>
            </w:r>
          </w:p>
        </w:tc>
        <w:tc>
          <w:tcPr>
            <w:tcW w:w="5760" w:type="dxa"/>
            <w:vAlign w:val="center"/>
          </w:tcPr>
          <w:p w14:paraId="6620B8B8" w14:textId="77777777" w:rsidR="006B5637" w:rsidRPr="00610437" w:rsidRDefault="006B5637" w:rsidP="00291C4C">
            <w:pPr>
              <w:rPr>
                <w:rFonts w:cs="Arial"/>
                <w:b/>
              </w:rPr>
            </w:pPr>
            <w:r w:rsidRPr="00610437">
              <w:rPr>
                <w:rFonts w:cs="Arial"/>
                <w:b/>
              </w:rPr>
              <w:t>Primary Responsibilities</w:t>
            </w:r>
          </w:p>
        </w:tc>
        <w:tc>
          <w:tcPr>
            <w:tcW w:w="5580" w:type="dxa"/>
            <w:vAlign w:val="center"/>
          </w:tcPr>
          <w:p w14:paraId="105B5A6A" w14:textId="77777777" w:rsidR="006B5637" w:rsidRPr="00610437" w:rsidRDefault="006B5637" w:rsidP="00291C4C">
            <w:pPr>
              <w:rPr>
                <w:rFonts w:cs="Arial"/>
                <w:b/>
              </w:rPr>
            </w:pPr>
            <w:r w:rsidRPr="00610437">
              <w:rPr>
                <w:rFonts w:cs="Arial"/>
                <w:b/>
              </w:rPr>
              <w:t>Knowledge Requirements</w:t>
            </w:r>
          </w:p>
        </w:tc>
      </w:tr>
      <w:tr w:rsidR="00663F95" w:rsidRPr="00610437" w14:paraId="043D994E" w14:textId="77777777" w:rsidTr="3FD266EF">
        <w:trPr>
          <w:trHeight w:val="312"/>
        </w:trPr>
        <w:tc>
          <w:tcPr>
            <w:tcW w:w="2970" w:type="dxa"/>
            <w:vAlign w:val="center"/>
          </w:tcPr>
          <w:p w14:paraId="48484D78" w14:textId="29824121" w:rsidR="00663F95" w:rsidRDefault="00663F95" w:rsidP="002F1555">
            <w:r>
              <w:t>Central Expense Approver</w:t>
            </w:r>
          </w:p>
          <w:p w14:paraId="71025ED9" w14:textId="06E90EBA" w:rsidR="00D6549D" w:rsidRDefault="00663F95" w:rsidP="003E1DB9">
            <w:pPr>
              <w:rPr>
                <w:rFonts w:eastAsia="Times New Roman" w:cs="Times New Roman"/>
                <w:i/>
              </w:rPr>
            </w:pPr>
            <w:r w:rsidRPr="00460A0E">
              <w:rPr>
                <w:i/>
              </w:rPr>
              <w:t>(System role na</w:t>
            </w:r>
            <w:r w:rsidR="003E1DB9">
              <w:rPr>
                <w:i/>
              </w:rPr>
              <w:t>me</w:t>
            </w:r>
            <w:r w:rsidR="00D6549D">
              <w:rPr>
                <w:i/>
              </w:rPr>
              <w:t>s</w:t>
            </w:r>
            <w:r w:rsidRPr="00460A0E">
              <w:rPr>
                <w:i/>
              </w:rPr>
              <w:t>:</w:t>
            </w:r>
            <w:r w:rsidRPr="00460A0E">
              <w:rPr>
                <w:i/>
              </w:rPr>
              <w:br/>
            </w:r>
            <w:r w:rsidRPr="00C26EBC">
              <w:rPr>
                <w:rFonts w:eastAsia="Times New Roman" w:cs="Times New Roman"/>
                <w:i/>
              </w:rPr>
              <w:t>UGA EX Approver</w:t>
            </w:r>
            <w:r w:rsidR="00D6549D">
              <w:rPr>
                <w:rFonts w:eastAsia="Times New Roman" w:cs="Times New Roman"/>
                <w:i/>
              </w:rPr>
              <w:t xml:space="preserve">, </w:t>
            </w:r>
          </w:p>
          <w:p w14:paraId="199FAC34" w14:textId="5E1ABA36" w:rsidR="00C84CEF" w:rsidRPr="00D6549D" w:rsidRDefault="00D6549D" w:rsidP="003E1DB9">
            <w:pPr>
              <w:rPr>
                <w:i/>
              </w:rPr>
            </w:pPr>
            <w:r w:rsidRPr="00D6549D">
              <w:rPr>
                <w:rFonts w:cs="Times New Roman"/>
                <w:i/>
              </w:rPr>
              <w:t>UGA EX Central Travel</w:t>
            </w:r>
            <w:r w:rsidR="003E1DB9">
              <w:rPr>
                <w:rFonts w:eastAsia="Times New Roman" w:cs="Times New Roman"/>
                <w:i/>
              </w:rPr>
              <w:t>)</w:t>
            </w:r>
            <w:r w:rsidR="00663F95" w:rsidRPr="00460A0E">
              <w:rPr>
                <w:rFonts w:eastAsia="Times New Roman" w:cs="Times New Roman"/>
                <w:i/>
              </w:rPr>
              <w:br/>
            </w:r>
          </w:p>
        </w:tc>
        <w:tc>
          <w:tcPr>
            <w:tcW w:w="5760" w:type="dxa"/>
            <w:vAlign w:val="center"/>
          </w:tcPr>
          <w:p w14:paraId="0CF7DA19" w14:textId="2E3BFD47" w:rsidR="00945B92" w:rsidRPr="00663F95" w:rsidRDefault="2EE425C7" w:rsidP="2EE425C7">
            <w:pPr>
              <w:spacing w:after="120"/>
              <w:rPr>
                <w:rFonts w:cs="Arial"/>
                <w:i/>
                <w:iCs/>
              </w:rPr>
            </w:pPr>
            <w:r w:rsidRPr="2EE425C7">
              <w:rPr>
                <w:rFonts w:cs="Arial"/>
                <w:i/>
                <w:iCs/>
              </w:rPr>
              <w:t>Primary function: final compliance and accounting check; approve expenses for payment.</w:t>
            </w:r>
          </w:p>
          <w:p w14:paraId="1B76B38C" w14:textId="77777777" w:rsidR="00945B92" w:rsidRPr="00C84CEF" w:rsidRDefault="00945B92" w:rsidP="004F68E9">
            <w:pPr>
              <w:pStyle w:val="ListParagraph"/>
              <w:numPr>
                <w:ilvl w:val="0"/>
                <w:numId w:val="13"/>
              </w:numPr>
              <w:ind w:left="421"/>
              <w:rPr>
                <w:rFonts w:cs="Arial"/>
              </w:rPr>
            </w:pPr>
            <w:r w:rsidRPr="00C84CEF">
              <w:rPr>
                <w:rFonts w:cs="Arial"/>
              </w:rPr>
              <w:t>Review Travel Authorizations and Expense Reports (travel and non-travel) to insure:</w:t>
            </w:r>
          </w:p>
          <w:p w14:paraId="3050DA17" w14:textId="1ED03176" w:rsidR="00B95736" w:rsidRPr="00822C95" w:rsidRDefault="3FD266EF" w:rsidP="3FD266EF">
            <w:pPr>
              <w:pStyle w:val="ListParagraph"/>
              <w:numPr>
                <w:ilvl w:val="1"/>
                <w:numId w:val="13"/>
              </w:numPr>
              <w:ind w:left="691" w:hanging="270"/>
              <w:rPr>
                <w:rFonts w:cs="Arial"/>
              </w:rPr>
            </w:pPr>
            <w:r w:rsidRPr="3FD266EF">
              <w:rPr>
                <w:rFonts w:cs="Arial"/>
              </w:rPr>
              <w:t>Completeness—required fields are filled out, supporting documentation is attached where appropriate and is legible</w:t>
            </w:r>
          </w:p>
          <w:p w14:paraId="28CB62B3" w14:textId="77777777" w:rsidR="00B95736" w:rsidRPr="00822C95" w:rsidRDefault="00B95736" w:rsidP="004F68E9">
            <w:pPr>
              <w:pStyle w:val="ListParagraph"/>
              <w:numPr>
                <w:ilvl w:val="1"/>
                <w:numId w:val="13"/>
              </w:numPr>
              <w:ind w:left="691" w:hanging="270"/>
              <w:rPr>
                <w:rFonts w:cs="Arial"/>
              </w:rPr>
            </w:pPr>
            <w:r>
              <w:rPr>
                <w:rFonts w:cs="Arial"/>
              </w:rPr>
              <w:t>Travel and expense policy compliance</w:t>
            </w:r>
          </w:p>
          <w:p w14:paraId="2421BE43" w14:textId="34883576" w:rsidR="00B95736" w:rsidRDefault="00B95736" w:rsidP="004F68E9">
            <w:pPr>
              <w:pStyle w:val="ListParagraph"/>
              <w:numPr>
                <w:ilvl w:val="1"/>
                <w:numId w:val="13"/>
              </w:numPr>
              <w:ind w:left="691" w:hanging="270"/>
              <w:rPr>
                <w:rFonts w:cs="Arial"/>
              </w:rPr>
            </w:pPr>
            <w:r w:rsidRPr="00822C95">
              <w:rPr>
                <w:rFonts w:cs="Arial"/>
              </w:rPr>
              <w:t>Submitted expenses are allowable</w:t>
            </w:r>
          </w:p>
          <w:p w14:paraId="3D8CC829" w14:textId="747A1133" w:rsidR="00B95736" w:rsidRDefault="00B95736" w:rsidP="004F68E9">
            <w:pPr>
              <w:pStyle w:val="ListParagraph"/>
              <w:numPr>
                <w:ilvl w:val="1"/>
                <w:numId w:val="13"/>
              </w:numPr>
              <w:ind w:left="691" w:hanging="270"/>
              <w:rPr>
                <w:rFonts w:cs="Arial"/>
              </w:rPr>
            </w:pPr>
            <w:r w:rsidRPr="00954EAD">
              <w:rPr>
                <w:rFonts w:cs="Arial"/>
              </w:rPr>
              <w:t>Deadlines are observed</w:t>
            </w:r>
            <w:r w:rsidR="004553F7">
              <w:rPr>
                <w:rFonts w:cs="Arial"/>
              </w:rPr>
              <w:t xml:space="preserve"> (letter of justification is included if not)</w:t>
            </w:r>
          </w:p>
          <w:p w14:paraId="4A0C8921" w14:textId="77777777" w:rsidR="00B95736" w:rsidRDefault="3FD266EF" w:rsidP="3FD266EF">
            <w:pPr>
              <w:pStyle w:val="ListParagraph"/>
              <w:numPr>
                <w:ilvl w:val="1"/>
                <w:numId w:val="13"/>
              </w:numPr>
              <w:ind w:left="691" w:hanging="270"/>
              <w:rPr>
                <w:rFonts w:cs="Arial"/>
              </w:rPr>
            </w:pPr>
            <w:proofErr w:type="spellStart"/>
            <w:r w:rsidRPr="3FD266EF">
              <w:rPr>
                <w:rFonts w:cs="Arial"/>
              </w:rPr>
              <w:t>Chartstrings</w:t>
            </w:r>
            <w:proofErr w:type="spellEnd"/>
            <w:r w:rsidRPr="3FD266EF">
              <w:rPr>
                <w:rFonts w:cs="Arial"/>
              </w:rPr>
              <w:t xml:space="preserve"> and the </w:t>
            </w:r>
            <w:proofErr w:type="spellStart"/>
            <w:r w:rsidRPr="3FD266EF">
              <w:rPr>
                <w:rFonts w:cs="Arial"/>
              </w:rPr>
              <w:t>Chartfield</w:t>
            </w:r>
            <w:proofErr w:type="spellEnd"/>
            <w:r w:rsidRPr="3FD266EF">
              <w:rPr>
                <w:rFonts w:cs="Arial"/>
              </w:rPr>
              <w:t xml:space="preserve"> combination are correct for each transaction</w:t>
            </w:r>
          </w:p>
          <w:p w14:paraId="310403B7" w14:textId="77777777" w:rsidR="00663F95" w:rsidRDefault="00B95736" w:rsidP="004F68E9">
            <w:pPr>
              <w:pStyle w:val="ListParagraph"/>
              <w:numPr>
                <w:ilvl w:val="1"/>
                <w:numId w:val="13"/>
              </w:numPr>
              <w:ind w:left="691" w:hanging="270"/>
              <w:rPr>
                <w:rFonts w:cs="Arial"/>
              </w:rPr>
            </w:pPr>
            <w:r w:rsidRPr="00B95736">
              <w:rPr>
                <w:rFonts w:cs="Arial"/>
              </w:rPr>
              <w:t>Expenses adhere to budget constraints</w:t>
            </w:r>
          </w:p>
          <w:p w14:paraId="35E0225A" w14:textId="77777777" w:rsidR="00C84CEF" w:rsidRDefault="00C84CEF" w:rsidP="004F68E9">
            <w:pPr>
              <w:pStyle w:val="ListParagraph"/>
              <w:numPr>
                <w:ilvl w:val="0"/>
                <w:numId w:val="13"/>
              </w:numPr>
              <w:spacing w:after="240"/>
              <w:ind w:left="421"/>
              <w:rPr>
                <w:rFonts w:cs="Arial"/>
              </w:rPr>
            </w:pPr>
            <w:r>
              <w:rPr>
                <w:rFonts w:cs="Arial"/>
              </w:rPr>
              <w:t>Request/report and documentation have obtained all required approvals throughout the workflow process and approvals have been applied correctly</w:t>
            </w:r>
          </w:p>
          <w:p w14:paraId="64342095" w14:textId="77777777" w:rsidR="00C84CEF" w:rsidRPr="006B5637" w:rsidRDefault="00C84CEF" w:rsidP="004F68E9">
            <w:pPr>
              <w:pStyle w:val="ListParagraph"/>
              <w:numPr>
                <w:ilvl w:val="0"/>
                <w:numId w:val="13"/>
              </w:numPr>
              <w:spacing w:after="240"/>
              <w:ind w:left="421"/>
              <w:rPr>
                <w:rFonts w:cs="Arial"/>
              </w:rPr>
            </w:pPr>
            <w:r>
              <w:t>Push back or deny transactions that do not meet standards or require correction or additional information</w:t>
            </w:r>
          </w:p>
          <w:p w14:paraId="455908A3" w14:textId="77777777" w:rsidR="006B5637" w:rsidRPr="006B5637" w:rsidRDefault="006B5637" w:rsidP="004F68E9">
            <w:pPr>
              <w:pStyle w:val="ListParagraph"/>
              <w:numPr>
                <w:ilvl w:val="0"/>
                <w:numId w:val="13"/>
              </w:numPr>
              <w:spacing w:after="240"/>
              <w:ind w:left="421"/>
              <w:rPr>
                <w:rFonts w:cs="Arial"/>
              </w:rPr>
            </w:pPr>
            <w:r>
              <w:t>Approve payment and notify initiator</w:t>
            </w:r>
          </w:p>
          <w:p w14:paraId="1D9DF892" w14:textId="03AD416A" w:rsidR="006B5637" w:rsidRPr="006B5637" w:rsidRDefault="006B5637" w:rsidP="004F68E9">
            <w:pPr>
              <w:pStyle w:val="ListParagraph"/>
              <w:numPr>
                <w:ilvl w:val="0"/>
                <w:numId w:val="13"/>
              </w:numPr>
              <w:spacing w:after="240"/>
              <w:ind w:left="421"/>
              <w:rPr>
                <w:rFonts w:cs="Arial"/>
              </w:rPr>
            </w:pPr>
            <w:r>
              <w:t>Monitor status of pending transactions and coordinate efforts to jump-start workflow as needed</w:t>
            </w:r>
          </w:p>
        </w:tc>
        <w:tc>
          <w:tcPr>
            <w:tcW w:w="5580" w:type="dxa"/>
            <w:vAlign w:val="center"/>
          </w:tcPr>
          <w:p w14:paraId="5A4548F4" w14:textId="509668C5" w:rsidR="00663F95" w:rsidRDefault="00663F95" w:rsidP="002F1555">
            <w:pPr>
              <w:pStyle w:val="ListParagraph"/>
              <w:numPr>
                <w:ilvl w:val="0"/>
                <w:numId w:val="5"/>
              </w:numPr>
              <w:rPr>
                <w:rFonts w:cs="Arial"/>
              </w:rPr>
            </w:pPr>
            <w:r w:rsidRPr="00610437">
              <w:rPr>
                <w:rFonts w:cs="Arial"/>
              </w:rPr>
              <w:t xml:space="preserve">Departmental </w:t>
            </w:r>
            <w:r>
              <w:rPr>
                <w:rFonts w:cs="Arial"/>
              </w:rPr>
              <w:t xml:space="preserve">and institutional </w:t>
            </w:r>
            <w:r w:rsidRPr="00610437">
              <w:rPr>
                <w:rFonts w:cs="Arial"/>
              </w:rPr>
              <w:t>travel polic</w:t>
            </w:r>
            <w:r>
              <w:rPr>
                <w:rFonts w:cs="Arial"/>
              </w:rPr>
              <w:t>ies</w:t>
            </w:r>
            <w:r w:rsidRPr="00610437">
              <w:rPr>
                <w:rFonts w:cs="Arial"/>
              </w:rPr>
              <w:t xml:space="preserve"> and limitations</w:t>
            </w:r>
          </w:p>
          <w:p w14:paraId="353E3C50" w14:textId="7B3830B3" w:rsidR="00B95736" w:rsidRPr="00610437" w:rsidRDefault="00B95736" w:rsidP="002F1555">
            <w:pPr>
              <w:pStyle w:val="ListParagraph"/>
              <w:numPr>
                <w:ilvl w:val="0"/>
                <w:numId w:val="5"/>
              </w:numPr>
              <w:rPr>
                <w:rFonts w:cs="Arial"/>
              </w:rPr>
            </w:pPr>
            <w:r>
              <w:rPr>
                <w:rFonts w:cs="Arial"/>
              </w:rPr>
              <w:t>Approval workflow requirements and processes</w:t>
            </w:r>
          </w:p>
          <w:p w14:paraId="2F0CAAD5" w14:textId="77777777" w:rsidR="00663F95" w:rsidRPr="00610437" w:rsidRDefault="00663F95" w:rsidP="002F1555">
            <w:pPr>
              <w:pStyle w:val="ListParagraph"/>
              <w:numPr>
                <w:ilvl w:val="0"/>
                <w:numId w:val="5"/>
              </w:numPr>
              <w:rPr>
                <w:rFonts w:cs="Arial"/>
              </w:rPr>
            </w:pPr>
            <w:r w:rsidRPr="00610437">
              <w:rPr>
                <w:rFonts w:cs="Arial"/>
              </w:rPr>
              <w:t>Allowable expenses by type</w:t>
            </w:r>
          </w:p>
          <w:p w14:paraId="14028054" w14:textId="3932F4B1" w:rsidR="00663F95" w:rsidRDefault="00663F95" w:rsidP="002F1555">
            <w:pPr>
              <w:pStyle w:val="ListParagraph"/>
              <w:numPr>
                <w:ilvl w:val="0"/>
                <w:numId w:val="5"/>
              </w:numPr>
              <w:rPr>
                <w:rFonts w:cs="Arial"/>
              </w:rPr>
            </w:pPr>
            <w:r w:rsidRPr="00610437">
              <w:rPr>
                <w:rFonts w:cs="Arial"/>
              </w:rPr>
              <w:t xml:space="preserve">UGA </w:t>
            </w:r>
            <w:r w:rsidR="00B95736">
              <w:rPr>
                <w:rFonts w:cs="Arial"/>
              </w:rPr>
              <w:t xml:space="preserve">and GSA </w:t>
            </w:r>
            <w:r w:rsidRPr="00610437">
              <w:rPr>
                <w:rFonts w:cs="Arial"/>
              </w:rPr>
              <w:t>standards for reasonable expenditure</w:t>
            </w:r>
            <w:r>
              <w:rPr>
                <w:rFonts w:cs="Arial"/>
              </w:rPr>
              <w:t xml:space="preserve"> amounts</w:t>
            </w:r>
          </w:p>
          <w:p w14:paraId="72E20590" w14:textId="601D6D57" w:rsidR="00EE43A7" w:rsidRPr="00EE43A7" w:rsidRDefault="00EE43A7" w:rsidP="00EE43A7">
            <w:pPr>
              <w:pStyle w:val="ListParagraph"/>
              <w:numPr>
                <w:ilvl w:val="0"/>
                <w:numId w:val="5"/>
              </w:numPr>
              <w:rPr>
                <w:rFonts w:cs="Arial"/>
              </w:rPr>
            </w:pPr>
            <w:r>
              <w:rPr>
                <w:rFonts w:cs="Arial"/>
              </w:rPr>
              <w:t>GSA reimbursement standards</w:t>
            </w:r>
          </w:p>
          <w:p w14:paraId="3F01CCEA" w14:textId="74179601" w:rsidR="00663F95" w:rsidRDefault="00663F95" w:rsidP="002F1555">
            <w:pPr>
              <w:pStyle w:val="ListParagraph"/>
              <w:numPr>
                <w:ilvl w:val="0"/>
                <w:numId w:val="5"/>
              </w:numPr>
              <w:rPr>
                <w:rFonts w:cs="Arial"/>
              </w:rPr>
            </w:pPr>
            <w:r>
              <w:rPr>
                <w:rFonts w:cs="Arial"/>
              </w:rPr>
              <w:t>In-depth knowledge of departmental budgets</w:t>
            </w:r>
            <w:r w:rsidR="00945B92">
              <w:rPr>
                <w:rFonts w:cs="Arial"/>
              </w:rPr>
              <w:t xml:space="preserve"> and </w:t>
            </w:r>
            <w:r w:rsidR="00A75D84">
              <w:rPr>
                <w:rFonts w:cs="Arial"/>
              </w:rPr>
              <w:t xml:space="preserve">other </w:t>
            </w:r>
            <w:r w:rsidR="00945B92">
              <w:rPr>
                <w:rFonts w:cs="Arial"/>
              </w:rPr>
              <w:t>funding sources</w:t>
            </w:r>
            <w:r w:rsidR="00CA7C37">
              <w:rPr>
                <w:rFonts w:cs="Arial"/>
              </w:rPr>
              <w:t>, including grants</w:t>
            </w:r>
            <w:r w:rsidR="00EE43A7">
              <w:rPr>
                <w:rFonts w:cs="Arial"/>
              </w:rPr>
              <w:t xml:space="preserve">, sponsored projects, </w:t>
            </w:r>
            <w:r w:rsidR="00CA7C37">
              <w:rPr>
                <w:rFonts w:cs="Arial"/>
              </w:rPr>
              <w:t>and Foundation funds</w:t>
            </w:r>
          </w:p>
          <w:p w14:paraId="431F01E7" w14:textId="7B01700B" w:rsidR="00663F95" w:rsidRDefault="00663F95" w:rsidP="002F1555">
            <w:pPr>
              <w:pStyle w:val="ListParagraph"/>
              <w:numPr>
                <w:ilvl w:val="0"/>
                <w:numId w:val="5"/>
              </w:numPr>
              <w:rPr>
                <w:rFonts w:cs="Arial"/>
              </w:rPr>
            </w:pPr>
            <w:r>
              <w:rPr>
                <w:rFonts w:cs="Arial"/>
              </w:rPr>
              <w:t>Expert knowledge of the Chart of Accounts</w:t>
            </w:r>
            <w:r w:rsidR="00CA7C37">
              <w:rPr>
                <w:rFonts w:cs="Arial"/>
              </w:rPr>
              <w:t xml:space="preserve"> and combo edit rules</w:t>
            </w:r>
          </w:p>
          <w:p w14:paraId="5BFED578" w14:textId="0BB37D98" w:rsidR="00663F95" w:rsidRDefault="00663F95" w:rsidP="002F1555">
            <w:pPr>
              <w:pStyle w:val="ListParagraph"/>
              <w:numPr>
                <w:ilvl w:val="0"/>
                <w:numId w:val="5"/>
              </w:numPr>
              <w:rPr>
                <w:rFonts w:cs="Arial"/>
              </w:rPr>
            </w:pPr>
            <w:r>
              <w:rPr>
                <w:rFonts w:cs="Arial"/>
              </w:rPr>
              <w:t>Advanced knowledge of accounting principles and processes</w:t>
            </w:r>
          </w:p>
          <w:p w14:paraId="7FE5DB39" w14:textId="377407EF" w:rsidR="004553F7" w:rsidRPr="00610437" w:rsidRDefault="004553F7" w:rsidP="002F1555">
            <w:pPr>
              <w:pStyle w:val="ListParagraph"/>
              <w:numPr>
                <w:ilvl w:val="0"/>
                <w:numId w:val="5"/>
              </w:numPr>
              <w:rPr>
                <w:rFonts w:cs="Arial"/>
              </w:rPr>
            </w:pPr>
            <w:r>
              <w:rPr>
                <w:rFonts w:cs="Arial"/>
              </w:rPr>
              <w:t>Familiar with approval workflow processes</w:t>
            </w:r>
          </w:p>
          <w:p w14:paraId="5055BCEC" w14:textId="568F0EF8" w:rsidR="00663F95" w:rsidRPr="00610437" w:rsidRDefault="00663F95" w:rsidP="002F1555"/>
        </w:tc>
      </w:tr>
    </w:tbl>
    <w:p w14:paraId="43D72537" w14:textId="77777777" w:rsidR="00F2649C" w:rsidRDefault="00F2649C">
      <w:r>
        <w:br w:type="page"/>
      </w:r>
    </w:p>
    <w:tbl>
      <w:tblPr>
        <w:tblStyle w:val="TableGrid"/>
        <w:tblW w:w="14310" w:type="dxa"/>
        <w:tblInd w:w="-455" w:type="dxa"/>
        <w:tblCellMar>
          <w:top w:w="58" w:type="dxa"/>
          <w:left w:w="115" w:type="dxa"/>
          <w:bottom w:w="58" w:type="dxa"/>
          <w:right w:w="115" w:type="dxa"/>
        </w:tblCellMar>
        <w:tblLook w:val="04A0" w:firstRow="1" w:lastRow="0" w:firstColumn="1" w:lastColumn="0" w:noHBand="0" w:noVBand="1"/>
      </w:tblPr>
      <w:tblGrid>
        <w:gridCol w:w="2970"/>
        <w:gridCol w:w="5760"/>
        <w:gridCol w:w="5580"/>
      </w:tblGrid>
      <w:tr w:rsidR="006B5637" w:rsidRPr="00610437" w14:paraId="3BB082F6" w14:textId="77777777" w:rsidTr="13365A85">
        <w:trPr>
          <w:trHeight w:val="294"/>
        </w:trPr>
        <w:tc>
          <w:tcPr>
            <w:tcW w:w="14310" w:type="dxa"/>
            <w:gridSpan w:val="3"/>
            <w:shd w:val="clear" w:color="auto" w:fill="BFBFBF" w:themeFill="background1" w:themeFillShade="BF"/>
            <w:vAlign w:val="center"/>
          </w:tcPr>
          <w:p w14:paraId="5C90D7B8" w14:textId="27B65366" w:rsidR="006B5637" w:rsidRPr="006B5637" w:rsidRDefault="006B5637" w:rsidP="003E1DB9">
            <w:pPr>
              <w:rPr>
                <w:b/>
                <w:sz w:val="28"/>
                <w:szCs w:val="28"/>
              </w:rPr>
            </w:pPr>
            <w:r w:rsidRPr="006B5637">
              <w:rPr>
                <w:b/>
                <w:sz w:val="28"/>
                <w:szCs w:val="28"/>
              </w:rPr>
              <w:lastRenderedPageBreak/>
              <w:t xml:space="preserve">Additional </w:t>
            </w:r>
            <w:r w:rsidR="003E1DB9">
              <w:rPr>
                <w:b/>
                <w:sz w:val="28"/>
                <w:szCs w:val="28"/>
              </w:rPr>
              <w:t>Travel and Expense Roles</w:t>
            </w:r>
            <w:r w:rsidR="00BD1520">
              <w:rPr>
                <w:b/>
                <w:sz w:val="28"/>
                <w:szCs w:val="28"/>
              </w:rPr>
              <w:t xml:space="preserve"> </w:t>
            </w:r>
          </w:p>
        </w:tc>
      </w:tr>
      <w:tr w:rsidR="006B5637" w:rsidRPr="00610437" w14:paraId="7AED4FE8" w14:textId="77777777" w:rsidTr="13365A85">
        <w:trPr>
          <w:trHeight w:val="312"/>
        </w:trPr>
        <w:tc>
          <w:tcPr>
            <w:tcW w:w="2970" w:type="dxa"/>
            <w:vAlign w:val="center"/>
          </w:tcPr>
          <w:p w14:paraId="582C85C2" w14:textId="06BCD871" w:rsidR="006B5637" w:rsidRPr="00746B4E" w:rsidRDefault="006B5637" w:rsidP="002F1555">
            <w:pPr>
              <w:rPr>
                <w:b/>
              </w:rPr>
            </w:pPr>
            <w:r w:rsidRPr="00746B4E">
              <w:rPr>
                <w:b/>
              </w:rPr>
              <w:t>Role</w:t>
            </w:r>
          </w:p>
        </w:tc>
        <w:tc>
          <w:tcPr>
            <w:tcW w:w="5760" w:type="dxa"/>
            <w:vAlign w:val="center"/>
          </w:tcPr>
          <w:p w14:paraId="3F1441D0" w14:textId="6157E8BA" w:rsidR="006B5637" w:rsidRPr="00746B4E" w:rsidRDefault="00746B4E" w:rsidP="006B5637">
            <w:pPr>
              <w:rPr>
                <w:b/>
              </w:rPr>
            </w:pPr>
            <w:r w:rsidRPr="00746B4E">
              <w:rPr>
                <w:b/>
              </w:rPr>
              <w:t>Responsibilities</w:t>
            </w:r>
          </w:p>
        </w:tc>
        <w:tc>
          <w:tcPr>
            <w:tcW w:w="5580" w:type="dxa"/>
            <w:vAlign w:val="center"/>
          </w:tcPr>
          <w:p w14:paraId="072D9658" w14:textId="5B5A23D6" w:rsidR="006B5637" w:rsidRPr="00746B4E" w:rsidRDefault="00746B4E" w:rsidP="002F1555">
            <w:pPr>
              <w:rPr>
                <w:b/>
              </w:rPr>
            </w:pPr>
            <w:r w:rsidRPr="00746B4E">
              <w:rPr>
                <w:b/>
              </w:rPr>
              <w:t>Comments</w:t>
            </w:r>
          </w:p>
        </w:tc>
      </w:tr>
      <w:tr w:rsidR="00746B4E" w:rsidRPr="00610437" w14:paraId="6A2C6F8F" w14:textId="77777777" w:rsidTr="13365A85">
        <w:trPr>
          <w:trHeight w:val="312"/>
        </w:trPr>
        <w:tc>
          <w:tcPr>
            <w:tcW w:w="2970" w:type="dxa"/>
            <w:vAlign w:val="center"/>
          </w:tcPr>
          <w:p w14:paraId="7387A6F5" w14:textId="4BE7FCD9" w:rsidR="00746B4E" w:rsidRDefault="00746B4E" w:rsidP="002F1555">
            <w:r>
              <w:t>Ad Hoc Approver</w:t>
            </w:r>
          </w:p>
        </w:tc>
        <w:tc>
          <w:tcPr>
            <w:tcW w:w="5760" w:type="dxa"/>
            <w:vAlign w:val="center"/>
          </w:tcPr>
          <w:p w14:paraId="361CFEFD" w14:textId="53FDA1AC" w:rsidR="00746B4E" w:rsidRDefault="00746B4E" w:rsidP="006B5637">
            <w:r>
              <w:t xml:space="preserve">Allows </w:t>
            </w:r>
            <w:r w:rsidR="00E609CE">
              <w:t>Reports-</w:t>
            </w:r>
            <w:r>
              <w:t>To Supervisor to reassign a Travel Authorization or expense report to a different approver at the same level.</w:t>
            </w:r>
          </w:p>
        </w:tc>
        <w:tc>
          <w:tcPr>
            <w:tcW w:w="5580" w:type="dxa"/>
            <w:vAlign w:val="center"/>
          </w:tcPr>
          <w:p w14:paraId="116EFEAA" w14:textId="2C0012D1" w:rsidR="00746B4E" w:rsidRDefault="00746B4E" w:rsidP="00746B4E">
            <w:r>
              <w:t>An example where this would be used is when an initiator reports to one supervisor in the HR system, but whose travel or project work is supervised by someone else.</w:t>
            </w:r>
          </w:p>
        </w:tc>
      </w:tr>
      <w:tr w:rsidR="00663F95" w:rsidRPr="00610437" w14:paraId="76C272B0" w14:textId="77777777" w:rsidTr="13365A85">
        <w:trPr>
          <w:trHeight w:val="312"/>
        </w:trPr>
        <w:tc>
          <w:tcPr>
            <w:tcW w:w="2970" w:type="dxa"/>
            <w:vAlign w:val="center"/>
          </w:tcPr>
          <w:p w14:paraId="0AD8392B" w14:textId="4C190DE9" w:rsidR="00663F95" w:rsidRPr="00610437" w:rsidRDefault="006B5637" w:rsidP="002F1555">
            <w:r>
              <w:t>Alternate Approver</w:t>
            </w:r>
          </w:p>
        </w:tc>
        <w:tc>
          <w:tcPr>
            <w:tcW w:w="5760" w:type="dxa"/>
            <w:vAlign w:val="center"/>
          </w:tcPr>
          <w:p w14:paraId="2415DD65" w14:textId="5A142703" w:rsidR="00663F95" w:rsidRPr="00610437" w:rsidRDefault="006B5637" w:rsidP="006B5637">
            <w:r>
              <w:t xml:space="preserve">Temporarily assumes the functions </w:t>
            </w:r>
            <w:r w:rsidR="00E609CE">
              <w:t>of Reports-</w:t>
            </w:r>
            <w:r>
              <w:t xml:space="preserve">To Supervisor or Distributed Expense Approver who is unable to carry out the responsibilities of the approval role. </w:t>
            </w:r>
          </w:p>
        </w:tc>
        <w:tc>
          <w:tcPr>
            <w:tcW w:w="5580" w:type="dxa"/>
            <w:vAlign w:val="center"/>
          </w:tcPr>
          <w:p w14:paraId="75DB3D10" w14:textId="463CB8D9" w:rsidR="00663F95" w:rsidRPr="00610437" w:rsidRDefault="13365A85" w:rsidP="002F1555">
            <w:r>
              <w:t>The individual who is being temporarily replaced must request the alternate approver. Alternate approvers should have the same operating knowledge level and be able to carry out the same responsibilities as the original approver.</w:t>
            </w:r>
          </w:p>
        </w:tc>
      </w:tr>
      <w:tr w:rsidR="00663F95" w:rsidRPr="00610437" w14:paraId="0C27A8A6" w14:textId="77777777" w:rsidTr="13365A85">
        <w:trPr>
          <w:trHeight w:val="294"/>
        </w:trPr>
        <w:tc>
          <w:tcPr>
            <w:tcW w:w="2970" w:type="dxa"/>
            <w:vAlign w:val="center"/>
          </w:tcPr>
          <w:p w14:paraId="475B4D69" w14:textId="4D83E9B9" w:rsidR="004A3D30" w:rsidRPr="004A3D30" w:rsidRDefault="003E1DB9" w:rsidP="004A3D30">
            <w:pPr>
              <w:rPr>
                <w:rFonts w:cs="Times New Roman"/>
              </w:rPr>
            </w:pPr>
            <w:r>
              <w:rPr>
                <w:rFonts w:cs="Times New Roman"/>
              </w:rPr>
              <w:t>Central OIE</w:t>
            </w:r>
            <w:r w:rsidR="004A3D30" w:rsidRPr="004A3D30">
              <w:rPr>
                <w:rFonts w:cs="Times New Roman"/>
              </w:rPr>
              <w:t xml:space="preserve"> Reviewer</w:t>
            </w:r>
          </w:p>
          <w:p w14:paraId="2C33504A" w14:textId="581B70C4" w:rsidR="00663F95" w:rsidRPr="003E1DB9" w:rsidRDefault="004A3D30" w:rsidP="002F1555">
            <w:pPr>
              <w:rPr>
                <w:i/>
              </w:rPr>
            </w:pPr>
            <w:r w:rsidRPr="003E1DB9">
              <w:rPr>
                <w:rFonts w:cs="Times New Roman"/>
                <w:i/>
              </w:rPr>
              <w:t>(</w:t>
            </w:r>
            <w:r w:rsidR="003E1DB9" w:rsidRPr="003E1DB9">
              <w:rPr>
                <w:rFonts w:cs="Times New Roman"/>
                <w:i/>
              </w:rPr>
              <w:t>System role name:</w:t>
            </w:r>
            <w:r w:rsidR="003E1DB9" w:rsidRPr="003E1DB9">
              <w:rPr>
                <w:rFonts w:cs="Times New Roman"/>
                <w:i/>
              </w:rPr>
              <w:br/>
            </w:r>
            <w:r w:rsidRPr="003E1DB9">
              <w:rPr>
                <w:rFonts w:cs="Times New Roman"/>
                <w:i/>
              </w:rPr>
              <w:t xml:space="preserve">UGA EX </w:t>
            </w:r>
            <w:proofErr w:type="spellStart"/>
            <w:r w:rsidRPr="003E1DB9">
              <w:rPr>
                <w:rFonts w:cs="Times New Roman"/>
                <w:i/>
              </w:rPr>
              <w:t>Cntrl</w:t>
            </w:r>
            <w:proofErr w:type="spellEnd"/>
            <w:r w:rsidRPr="003E1DB9">
              <w:rPr>
                <w:rFonts w:cs="Times New Roman"/>
                <w:i/>
              </w:rPr>
              <w:t xml:space="preserve"> OIE Reviewer)</w:t>
            </w:r>
          </w:p>
        </w:tc>
        <w:tc>
          <w:tcPr>
            <w:tcW w:w="5760" w:type="dxa"/>
            <w:vAlign w:val="center"/>
          </w:tcPr>
          <w:p w14:paraId="479C03CB" w14:textId="7B91E976" w:rsidR="00663F95" w:rsidRPr="003E1DB9" w:rsidRDefault="003E1DB9" w:rsidP="003E1DB9">
            <w:pPr>
              <w:rPr>
                <w:color w:val="000000" w:themeColor="text1"/>
              </w:rPr>
            </w:pPr>
            <w:r w:rsidRPr="003E1DB9">
              <w:rPr>
                <w:rFonts w:ascii="Calibri" w:hAnsi="Calibri"/>
                <w:color w:val="000000" w:themeColor="text1"/>
                <w:shd w:val="clear" w:color="auto" w:fill="FFFFFF"/>
              </w:rPr>
              <w:t>Approver within the office of International Education that is responsible for reviewing all international travel authorizations</w:t>
            </w:r>
            <w:r w:rsidR="00BD1520">
              <w:rPr>
                <w:rFonts w:ascii="Calibri" w:hAnsi="Calibri"/>
                <w:color w:val="000000" w:themeColor="text1"/>
                <w:shd w:val="clear" w:color="auto" w:fill="FFFFFF"/>
              </w:rPr>
              <w:t xml:space="preserve"> for compliance with travel policy</w:t>
            </w:r>
            <w:r w:rsidRPr="003E1DB9">
              <w:rPr>
                <w:rFonts w:ascii="Calibri" w:hAnsi="Calibri"/>
                <w:color w:val="000000" w:themeColor="text1"/>
                <w:shd w:val="clear" w:color="auto" w:fill="FFFFFF"/>
              </w:rPr>
              <w:t>.</w:t>
            </w:r>
          </w:p>
        </w:tc>
        <w:tc>
          <w:tcPr>
            <w:tcW w:w="5580" w:type="dxa"/>
            <w:vAlign w:val="center"/>
          </w:tcPr>
          <w:p w14:paraId="474A6594" w14:textId="721DD72A" w:rsidR="00663F95" w:rsidRPr="00610437" w:rsidRDefault="13365A85" w:rsidP="00BD1520">
            <w:r>
              <w:t xml:space="preserve">The Central OIE Reviewer reviews international Travel Authorizations. </w:t>
            </w:r>
          </w:p>
        </w:tc>
      </w:tr>
      <w:tr w:rsidR="006B5637" w:rsidRPr="00610437" w14:paraId="1A621F3A" w14:textId="77777777" w:rsidTr="13365A85">
        <w:trPr>
          <w:trHeight w:val="1534"/>
        </w:trPr>
        <w:tc>
          <w:tcPr>
            <w:tcW w:w="2970" w:type="dxa"/>
            <w:vAlign w:val="center"/>
          </w:tcPr>
          <w:p w14:paraId="404CA087" w14:textId="77777777" w:rsidR="003E1DB9" w:rsidRDefault="003E1DB9" w:rsidP="003E1DB9">
            <w:pPr>
              <w:rPr>
                <w:rFonts w:cs="Times New Roman"/>
              </w:rPr>
            </w:pPr>
            <w:r>
              <w:rPr>
                <w:rFonts w:cs="Times New Roman"/>
              </w:rPr>
              <w:t>Central Project Approver</w:t>
            </w:r>
          </w:p>
          <w:p w14:paraId="16C60F2D" w14:textId="49CE28F8" w:rsidR="006B5637" w:rsidRPr="003E1DB9" w:rsidRDefault="003E1DB9" w:rsidP="002F1555">
            <w:pPr>
              <w:rPr>
                <w:i/>
              </w:rPr>
            </w:pPr>
            <w:r w:rsidRPr="003E1DB9">
              <w:rPr>
                <w:rFonts w:cs="Times New Roman"/>
                <w:i/>
              </w:rPr>
              <w:t>(System role name:</w:t>
            </w:r>
            <w:r w:rsidRPr="003E1DB9">
              <w:rPr>
                <w:rFonts w:cs="Times New Roman"/>
                <w:i/>
              </w:rPr>
              <w:br/>
              <w:t xml:space="preserve">UGA EX </w:t>
            </w:r>
            <w:proofErr w:type="spellStart"/>
            <w:r w:rsidRPr="003E1DB9">
              <w:rPr>
                <w:rFonts w:cs="Times New Roman"/>
                <w:i/>
              </w:rPr>
              <w:t>Cntrl</w:t>
            </w:r>
            <w:proofErr w:type="spellEnd"/>
            <w:r w:rsidRPr="003E1DB9">
              <w:rPr>
                <w:rFonts w:cs="Times New Roman"/>
                <w:i/>
              </w:rPr>
              <w:t xml:space="preserve"> </w:t>
            </w:r>
            <w:proofErr w:type="spellStart"/>
            <w:r w:rsidRPr="003E1DB9">
              <w:rPr>
                <w:rFonts w:cs="Times New Roman"/>
                <w:i/>
              </w:rPr>
              <w:t>Proj</w:t>
            </w:r>
            <w:proofErr w:type="spellEnd"/>
            <w:r w:rsidRPr="003E1DB9">
              <w:rPr>
                <w:rFonts w:cs="Times New Roman"/>
                <w:i/>
              </w:rPr>
              <w:t xml:space="preserve"> Approver)</w:t>
            </w:r>
          </w:p>
        </w:tc>
        <w:tc>
          <w:tcPr>
            <w:tcW w:w="5760" w:type="dxa"/>
            <w:vAlign w:val="center"/>
          </w:tcPr>
          <w:p w14:paraId="4740F83B" w14:textId="01AAA232" w:rsidR="006B5637" w:rsidRPr="00610437" w:rsidRDefault="13365A85" w:rsidP="003E1DB9">
            <w:r>
              <w:t>Approver within the SPA Post Award office that is responsible for reviewing international travel reimbursements for employees utilizing sponsored project funding.</w:t>
            </w:r>
          </w:p>
        </w:tc>
        <w:tc>
          <w:tcPr>
            <w:tcW w:w="5580" w:type="dxa"/>
            <w:vAlign w:val="center"/>
          </w:tcPr>
          <w:p w14:paraId="227FC2D5" w14:textId="70BE7967" w:rsidR="003E1DB9" w:rsidRPr="00610437" w:rsidRDefault="13365A85" w:rsidP="00BD6732">
            <w:r>
              <w:t>The Central Project Approver not only reviews for travel policy compliance but must also be aware of any travel-related budgetary constraints set forth by the funding source (e.g. whether a particular budget can only be used for domestic travel expenditures).</w:t>
            </w:r>
          </w:p>
        </w:tc>
      </w:tr>
    </w:tbl>
    <w:p w14:paraId="687D9F86" w14:textId="77777777" w:rsidR="00541E26" w:rsidRPr="00610437" w:rsidRDefault="00541E26"/>
    <w:sectPr w:rsidR="00541E26" w:rsidRPr="00610437" w:rsidSect="004553F7">
      <w:pgSz w:w="15840" w:h="12240" w:orient="landscape"/>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815"/>
    <w:multiLevelType w:val="hybridMultilevel"/>
    <w:tmpl w:val="8626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B43DB"/>
    <w:multiLevelType w:val="hybridMultilevel"/>
    <w:tmpl w:val="C12C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22248"/>
    <w:multiLevelType w:val="hybridMultilevel"/>
    <w:tmpl w:val="A6467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466F22"/>
    <w:multiLevelType w:val="hybridMultilevel"/>
    <w:tmpl w:val="91EE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672E8"/>
    <w:multiLevelType w:val="hybridMultilevel"/>
    <w:tmpl w:val="F118C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62ACB"/>
    <w:multiLevelType w:val="hybridMultilevel"/>
    <w:tmpl w:val="E1226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768591F"/>
    <w:multiLevelType w:val="hybridMultilevel"/>
    <w:tmpl w:val="6D024F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0B43DD"/>
    <w:multiLevelType w:val="hybridMultilevel"/>
    <w:tmpl w:val="612AE63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BA4809"/>
    <w:multiLevelType w:val="hybridMultilevel"/>
    <w:tmpl w:val="6024CD80"/>
    <w:lvl w:ilvl="0" w:tplc="04090001">
      <w:start w:val="1"/>
      <w:numFmt w:val="bullet"/>
      <w:lvlText w:val=""/>
      <w:lvlJc w:val="left"/>
      <w:pPr>
        <w:ind w:left="720" w:hanging="360"/>
      </w:pPr>
      <w:rPr>
        <w:rFonts w:ascii="Symbol" w:hAnsi="Symbol" w:hint="default"/>
      </w:rPr>
    </w:lvl>
    <w:lvl w:ilvl="1" w:tplc="43C07962">
      <w:start w:val="1"/>
      <w:numFmt w:val="bullet"/>
      <w:lvlText w:val=""/>
      <w:lvlJc w:val="left"/>
      <w:pPr>
        <w:ind w:left="1440" w:hanging="360"/>
      </w:pPr>
      <w:rPr>
        <w:rFonts w:ascii="Wingdings" w:hAnsi="Wingding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17BCB"/>
    <w:multiLevelType w:val="hybridMultilevel"/>
    <w:tmpl w:val="E9DE813C"/>
    <w:lvl w:ilvl="0" w:tplc="568A8808">
      <w:start w:val="1"/>
      <w:numFmt w:val="bullet"/>
      <w:lvlText w:val=""/>
      <w:lvlJc w:val="left"/>
      <w:pPr>
        <w:ind w:left="720" w:hanging="360"/>
      </w:pPr>
      <w:rPr>
        <w:rFonts w:ascii="Symbol" w:hAnsi="Symbol" w:hint="default"/>
      </w:rPr>
    </w:lvl>
    <w:lvl w:ilvl="1" w:tplc="FB3E14CC">
      <w:start w:val="1"/>
      <w:numFmt w:val="bullet"/>
      <w:lvlText w:val="o"/>
      <w:lvlJc w:val="left"/>
      <w:pPr>
        <w:ind w:left="1440" w:hanging="360"/>
      </w:pPr>
      <w:rPr>
        <w:rFonts w:ascii="Courier New" w:hAnsi="Courier New" w:hint="default"/>
      </w:rPr>
    </w:lvl>
    <w:lvl w:ilvl="2" w:tplc="145C89C6">
      <w:start w:val="1"/>
      <w:numFmt w:val="bullet"/>
      <w:lvlText w:val=""/>
      <w:lvlJc w:val="left"/>
      <w:pPr>
        <w:ind w:left="2160" w:hanging="360"/>
      </w:pPr>
      <w:rPr>
        <w:rFonts w:ascii="Wingdings" w:hAnsi="Wingdings" w:hint="default"/>
      </w:rPr>
    </w:lvl>
    <w:lvl w:ilvl="3" w:tplc="E5E2C5A0">
      <w:start w:val="1"/>
      <w:numFmt w:val="bullet"/>
      <w:lvlText w:val=""/>
      <w:lvlJc w:val="left"/>
      <w:pPr>
        <w:ind w:left="2880" w:hanging="360"/>
      </w:pPr>
      <w:rPr>
        <w:rFonts w:ascii="Symbol" w:hAnsi="Symbol" w:hint="default"/>
      </w:rPr>
    </w:lvl>
    <w:lvl w:ilvl="4" w:tplc="01CA0864">
      <w:start w:val="1"/>
      <w:numFmt w:val="bullet"/>
      <w:lvlText w:val="o"/>
      <w:lvlJc w:val="left"/>
      <w:pPr>
        <w:ind w:left="3600" w:hanging="360"/>
      </w:pPr>
      <w:rPr>
        <w:rFonts w:ascii="Courier New" w:hAnsi="Courier New" w:hint="default"/>
      </w:rPr>
    </w:lvl>
    <w:lvl w:ilvl="5" w:tplc="39E08DE6">
      <w:start w:val="1"/>
      <w:numFmt w:val="bullet"/>
      <w:lvlText w:val=""/>
      <w:lvlJc w:val="left"/>
      <w:pPr>
        <w:ind w:left="4320" w:hanging="360"/>
      </w:pPr>
      <w:rPr>
        <w:rFonts w:ascii="Wingdings" w:hAnsi="Wingdings" w:hint="default"/>
      </w:rPr>
    </w:lvl>
    <w:lvl w:ilvl="6" w:tplc="50E03842">
      <w:start w:val="1"/>
      <w:numFmt w:val="bullet"/>
      <w:lvlText w:val=""/>
      <w:lvlJc w:val="left"/>
      <w:pPr>
        <w:ind w:left="5040" w:hanging="360"/>
      </w:pPr>
      <w:rPr>
        <w:rFonts w:ascii="Symbol" w:hAnsi="Symbol" w:hint="default"/>
      </w:rPr>
    </w:lvl>
    <w:lvl w:ilvl="7" w:tplc="A154C022">
      <w:start w:val="1"/>
      <w:numFmt w:val="bullet"/>
      <w:lvlText w:val="o"/>
      <w:lvlJc w:val="left"/>
      <w:pPr>
        <w:ind w:left="5760" w:hanging="360"/>
      </w:pPr>
      <w:rPr>
        <w:rFonts w:ascii="Courier New" w:hAnsi="Courier New" w:hint="default"/>
      </w:rPr>
    </w:lvl>
    <w:lvl w:ilvl="8" w:tplc="51BC25BA">
      <w:start w:val="1"/>
      <w:numFmt w:val="bullet"/>
      <w:lvlText w:val=""/>
      <w:lvlJc w:val="left"/>
      <w:pPr>
        <w:ind w:left="6480" w:hanging="360"/>
      </w:pPr>
      <w:rPr>
        <w:rFonts w:ascii="Wingdings" w:hAnsi="Wingdings" w:hint="default"/>
      </w:rPr>
    </w:lvl>
  </w:abstractNum>
  <w:abstractNum w:abstractNumId="10" w15:restartNumberingAfterBreak="0">
    <w:nsid w:val="65D30EAE"/>
    <w:multiLevelType w:val="hybridMultilevel"/>
    <w:tmpl w:val="A9A0FAF8"/>
    <w:lvl w:ilvl="0" w:tplc="9488C60A">
      <w:start w:val="1"/>
      <w:numFmt w:val="bullet"/>
      <w:lvlText w:val=""/>
      <w:lvlJc w:val="left"/>
      <w:pPr>
        <w:ind w:left="720" w:hanging="360"/>
      </w:pPr>
      <w:rPr>
        <w:rFonts w:ascii="Symbol" w:hAnsi="Symbol" w:hint="default"/>
      </w:rPr>
    </w:lvl>
    <w:lvl w:ilvl="1" w:tplc="E5FA6060">
      <w:start w:val="1"/>
      <w:numFmt w:val="bullet"/>
      <w:lvlText w:val="o"/>
      <w:lvlJc w:val="left"/>
      <w:pPr>
        <w:ind w:left="1440" w:hanging="360"/>
      </w:pPr>
      <w:rPr>
        <w:rFonts w:ascii="Courier New" w:hAnsi="Courier New" w:hint="default"/>
      </w:rPr>
    </w:lvl>
    <w:lvl w:ilvl="2" w:tplc="B954745C">
      <w:start w:val="1"/>
      <w:numFmt w:val="bullet"/>
      <w:lvlText w:val=""/>
      <w:lvlJc w:val="left"/>
      <w:pPr>
        <w:ind w:left="2160" w:hanging="360"/>
      </w:pPr>
      <w:rPr>
        <w:rFonts w:ascii="Wingdings" w:hAnsi="Wingdings" w:hint="default"/>
      </w:rPr>
    </w:lvl>
    <w:lvl w:ilvl="3" w:tplc="4A82ECE6">
      <w:start w:val="1"/>
      <w:numFmt w:val="bullet"/>
      <w:lvlText w:val=""/>
      <w:lvlJc w:val="left"/>
      <w:pPr>
        <w:ind w:left="2880" w:hanging="360"/>
      </w:pPr>
      <w:rPr>
        <w:rFonts w:ascii="Symbol" w:hAnsi="Symbol" w:hint="default"/>
      </w:rPr>
    </w:lvl>
    <w:lvl w:ilvl="4" w:tplc="C0700B74">
      <w:start w:val="1"/>
      <w:numFmt w:val="bullet"/>
      <w:lvlText w:val="o"/>
      <w:lvlJc w:val="left"/>
      <w:pPr>
        <w:ind w:left="3600" w:hanging="360"/>
      </w:pPr>
      <w:rPr>
        <w:rFonts w:ascii="Courier New" w:hAnsi="Courier New" w:hint="default"/>
      </w:rPr>
    </w:lvl>
    <w:lvl w:ilvl="5" w:tplc="C018DBAA">
      <w:start w:val="1"/>
      <w:numFmt w:val="bullet"/>
      <w:lvlText w:val=""/>
      <w:lvlJc w:val="left"/>
      <w:pPr>
        <w:ind w:left="4320" w:hanging="360"/>
      </w:pPr>
      <w:rPr>
        <w:rFonts w:ascii="Wingdings" w:hAnsi="Wingdings" w:hint="default"/>
      </w:rPr>
    </w:lvl>
    <w:lvl w:ilvl="6" w:tplc="C76275E0">
      <w:start w:val="1"/>
      <w:numFmt w:val="bullet"/>
      <w:lvlText w:val=""/>
      <w:lvlJc w:val="left"/>
      <w:pPr>
        <w:ind w:left="5040" w:hanging="360"/>
      </w:pPr>
      <w:rPr>
        <w:rFonts w:ascii="Symbol" w:hAnsi="Symbol" w:hint="default"/>
      </w:rPr>
    </w:lvl>
    <w:lvl w:ilvl="7" w:tplc="A1BE5D64">
      <w:start w:val="1"/>
      <w:numFmt w:val="bullet"/>
      <w:lvlText w:val="o"/>
      <w:lvlJc w:val="left"/>
      <w:pPr>
        <w:ind w:left="5760" w:hanging="360"/>
      </w:pPr>
      <w:rPr>
        <w:rFonts w:ascii="Courier New" w:hAnsi="Courier New" w:hint="default"/>
      </w:rPr>
    </w:lvl>
    <w:lvl w:ilvl="8" w:tplc="4104A006">
      <w:start w:val="1"/>
      <w:numFmt w:val="bullet"/>
      <w:lvlText w:val=""/>
      <w:lvlJc w:val="left"/>
      <w:pPr>
        <w:ind w:left="6480" w:hanging="360"/>
      </w:pPr>
      <w:rPr>
        <w:rFonts w:ascii="Wingdings" w:hAnsi="Wingdings" w:hint="default"/>
      </w:rPr>
    </w:lvl>
  </w:abstractNum>
  <w:abstractNum w:abstractNumId="11" w15:restartNumberingAfterBreak="0">
    <w:nsid w:val="66E940C1"/>
    <w:multiLevelType w:val="hybridMultilevel"/>
    <w:tmpl w:val="FFAC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B65CFB"/>
    <w:multiLevelType w:val="hybridMultilevel"/>
    <w:tmpl w:val="A99A01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607CE"/>
    <w:multiLevelType w:val="hybridMultilevel"/>
    <w:tmpl w:val="CB3C3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E00B38"/>
    <w:multiLevelType w:val="hybridMultilevel"/>
    <w:tmpl w:val="5D8402A2"/>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9B05BF"/>
    <w:multiLevelType w:val="hybridMultilevel"/>
    <w:tmpl w:val="1D64E3E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11"/>
  </w:num>
  <w:num w:numId="5">
    <w:abstractNumId w:val="2"/>
  </w:num>
  <w:num w:numId="6">
    <w:abstractNumId w:val="13"/>
  </w:num>
  <w:num w:numId="7">
    <w:abstractNumId w:val="3"/>
  </w:num>
  <w:num w:numId="8">
    <w:abstractNumId w:val="14"/>
  </w:num>
  <w:num w:numId="9">
    <w:abstractNumId w:val="7"/>
  </w:num>
  <w:num w:numId="10">
    <w:abstractNumId w:val="4"/>
  </w:num>
  <w:num w:numId="11">
    <w:abstractNumId w:val="12"/>
  </w:num>
  <w:num w:numId="12">
    <w:abstractNumId w:val="0"/>
  </w:num>
  <w:num w:numId="13">
    <w:abstractNumId w:val="15"/>
  </w:num>
  <w:num w:numId="14">
    <w:abstractNumId w:val="1"/>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0C"/>
    <w:rsid w:val="000A78F1"/>
    <w:rsid w:val="000E4922"/>
    <w:rsid w:val="000E6E28"/>
    <w:rsid w:val="002E1358"/>
    <w:rsid w:val="002F1555"/>
    <w:rsid w:val="00312330"/>
    <w:rsid w:val="0031504E"/>
    <w:rsid w:val="00393C7A"/>
    <w:rsid w:val="003E1DB9"/>
    <w:rsid w:val="003F0AE3"/>
    <w:rsid w:val="004553F7"/>
    <w:rsid w:val="00460A0E"/>
    <w:rsid w:val="004A3D30"/>
    <w:rsid w:val="004F68E9"/>
    <w:rsid w:val="00517AB5"/>
    <w:rsid w:val="00541E26"/>
    <w:rsid w:val="005544EB"/>
    <w:rsid w:val="005B1292"/>
    <w:rsid w:val="00610437"/>
    <w:rsid w:val="00635802"/>
    <w:rsid w:val="006359C7"/>
    <w:rsid w:val="00663F95"/>
    <w:rsid w:val="006A7C6E"/>
    <w:rsid w:val="006B5637"/>
    <w:rsid w:val="00746B4E"/>
    <w:rsid w:val="007C0F64"/>
    <w:rsid w:val="00822C95"/>
    <w:rsid w:val="00864312"/>
    <w:rsid w:val="008A523A"/>
    <w:rsid w:val="009057FE"/>
    <w:rsid w:val="00945B92"/>
    <w:rsid w:val="00954EAD"/>
    <w:rsid w:val="00A75D84"/>
    <w:rsid w:val="00AB4C58"/>
    <w:rsid w:val="00B95736"/>
    <w:rsid w:val="00BD1520"/>
    <w:rsid w:val="00BD6732"/>
    <w:rsid w:val="00BF1224"/>
    <w:rsid w:val="00C26EBC"/>
    <w:rsid w:val="00C347C8"/>
    <w:rsid w:val="00C84CEF"/>
    <w:rsid w:val="00CA7C37"/>
    <w:rsid w:val="00D6549D"/>
    <w:rsid w:val="00D90702"/>
    <w:rsid w:val="00DC2A0C"/>
    <w:rsid w:val="00E11707"/>
    <w:rsid w:val="00E609CE"/>
    <w:rsid w:val="00EE43A7"/>
    <w:rsid w:val="00F2649C"/>
    <w:rsid w:val="00F60B28"/>
    <w:rsid w:val="00F705EE"/>
    <w:rsid w:val="00FB159A"/>
    <w:rsid w:val="00FF159E"/>
    <w:rsid w:val="13365A85"/>
    <w:rsid w:val="2B486C16"/>
    <w:rsid w:val="2EE425C7"/>
    <w:rsid w:val="3FD266EF"/>
    <w:rsid w:val="655A6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04C74"/>
  <w15:chartTrackingRefBased/>
  <w15:docId w15:val="{E3F7B3A8-73CB-4736-A3FB-FC7A208E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2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0415">
      <w:bodyDiv w:val="1"/>
      <w:marLeft w:val="0"/>
      <w:marRight w:val="0"/>
      <w:marTop w:val="0"/>
      <w:marBottom w:val="0"/>
      <w:divBdr>
        <w:top w:val="none" w:sz="0" w:space="0" w:color="auto"/>
        <w:left w:val="none" w:sz="0" w:space="0" w:color="auto"/>
        <w:bottom w:val="none" w:sz="0" w:space="0" w:color="auto"/>
        <w:right w:val="none" w:sz="0" w:space="0" w:color="auto"/>
      </w:divBdr>
    </w:div>
    <w:div w:id="548495449">
      <w:bodyDiv w:val="1"/>
      <w:marLeft w:val="0"/>
      <w:marRight w:val="0"/>
      <w:marTop w:val="0"/>
      <w:marBottom w:val="0"/>
      <w:divBdr>
        <w:top w:val="none" w:sz="0" w:space="0" w:color="auto"/>
        <w:left w:val="none" w:sz="0" w:space="0" w:color="auto"/>
        <w:bottom w:val="none" w:sz="0" w:space="0" w:color="auto"/>
        <w:right w:val="none" w:sz="0" w:space="0" w:color="auto"/>
      </w:divBdr>
    </w:div>
    <w:div w:id="615522209">
      <w:bodyDiv w:val="1"/>
      <w:marLeft w:val="0"/>
      <w:marRight w:val="0"/>
      <w:marTop w:val="0"/>
      <w:marBottom w:val="0"/>
      <w:divBdr>
        <w:top w:val="none" w:sz="0" w:space="0" w:color="auto"/>
        <w:left w:val="none" w:sz="0" w:space="0" w:color="auto"/>
        <w:bottom w:val="none" w:sz="0" w:space="0" w:color="auto"/>
        <w:right w:val="none" w:sz="0" w:space="0" w:color="auto"/>
      </w:divBdr>
    </w:div>
    <w:div w:id="693069108">
      <w:bodyDiv w:val="1"/>
      <w:marLeft w:val="0"/>
      <w:marRight w:val="0"/>
      <w:marTop w:val="0"/>
      <w:marBottom w:val="0"/>
      <w:divBdr>
        <w:top w:val="none" w:sz="0" w:space="0" w:color="auto"/>
        <w:left w:val="none" w:sz="0" w:space="0" w:color="auto"/>
        <w:bottom w:val="none" w:sz="0" w:space="0" w:color="auto"/>
        <w:right w:val="none" w:sz="0" w:space="0" w:color="auto"/>
      </w:divBdr>
    </w:div>
    <w:div w:id="696390321">
      <w:bodyDiv w:val="1"/>
      <w:marLeft w:val="0"/>
      <w:marRight w:val="0"/>
      <w:marTop w:val="0"/>
      <w:marBottom w:val="0"/>
      <w:divBdr>
        <w:top w:val="none" w:sz="0" w:space="0" w:color="auto"/>
        <w:left w:val="none" w:sz="0" w:space="0" w:color="auto"/>
        <w:bottom w:val="none" w:sz="0" w:space="0" w:color="auto"/>
        <w:right w:val="none" w:sz="0" w:space="0" w:color="auto"/>
      </w:divBdr>
    </w:div>
    <w:div w:id="1597252622">
      <w:bodyDiv w:val="1"/>
      <w:marLeft w:val="0"/>
      <w:marRight w:val="0"/>
      <w:marTop w:val="0"/>
      <w:marBottom w:val="0"/>
      <w:divBdr>
        <w:top w:val="none" w:sz="0" w:space="0" w:color="auto"/>
        <w:left w:val="none" w:sz="0" w:space="0" w:color="auto"/>
        <w:bottom w:val="none" w:sz="0" w:space="0" w:color="auto"/>
        <w:right w:val="none" w:sz="0" w:space="0" w:color="auto"/>
      </w:divBdr>
    </w:div>
    <w:div w:id="186373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B80405DDA514485675F60618189A6" ma:contentTypeVersion="15" ma:contentTypeDescription="Create a new document." ma:contentTypeScope="" ma:versionID="af4b3175305aeea19eb4932e0738c241">
  <xsd:schema xmlns:xsd="http://www.w3.org/2001/XMLSchema" xmlns:xs="http://www.w3.org/2001/XMLSchema" xmlns:p="http://schemas.microsoft.com/office/2006/metadata/properties" xmlns:ns1="http://schemas.microsoft.com/sharepoint/v3" xmlns:ns2="3d4dfe30-5077-4e2f-b79e-d204245db854" xmlns:ns3="0f7e6aac-c920-4393-9c93-cb9de675f0be" targetNamespace="http://schemas.microsoft.com/office/2006/metadata/properties" ma:root="true" ma:fieldsID="2faec0a3e0de9bf51d84519f70921480" ns1:_="" ns2:_="" ns3:_="">
    <xsd:import namespace="http://schemas.microsoft.com/sharepoint/v3"/>
    <xsd:import namespace="3d4dfe30-5077-4e2f-b79e-d204245db854"/>
    <xsd:import namespace="0f7e6aac-c920-4393-9c93-cb9de675f0b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hort_x0020_Description" minOccurs="0"/>
                <xsd:element ref="ns3:MediaServiceOCR" minOccurs="0"/>
                <xsd:element ref="ns3:MediaServiceEventHashCode" minOccurs="0"/>
                <xsd:element ref="ns3:MediaServiceGeneration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4dfe30-5077-4e2f-b79e-d204245db8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7e6aac-c920-4393-9c93-cb9de675f0b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Short_x0020_Description" ma:index="17" nillable="true" ma:displayName="Short Description" ma:description="Provides a short description of the purpose of the document" ma:internalName="Short_x0020_Description">
      <xsd:simpleType>
        <xsd:restriction base="dms:Note">
          <xsd:maxLength value="255"/>
        </xsd:restrictio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hort_x0020_Description xmlns="0f7e6aac-c920-4393-9c93-cb9de675f0be" xsi:nil="true"/>
    <_ip_UnifiedCompliancePolicyProperties xmlns="http://schemas.microsoft.com/sharepoint/v3" xsi:nil="true"/>
    <SharedWithUsers xmlns="3d4dfe30-5077-4e2f-b79e-d204245db854">
      <UserInfo>
        <DisplayName>Jennifer Dunlap</DisplayName>
        <AccountId>126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B8EC-F627-4C19-BD69-456850E019C8}">
  <ds:schemaRefs>
    <ds:schemaRef ds:uri="http://schemas.microsoft.com/sharepoint/v3/contenttype/forms"/>
  </ds:schemaRefs>
</ds:datastoreItem>
</file>

<file path=customXml/itemProps2.xml><?xml version="1.0" encoding="utf-8"?>
<ds:datastoreItem xmlns:ds="http://schemas.openxmlformats.org/officeDocument/2006/customXml" ds:itemID="{57E3D3F4-51E6-4A16-8004-2F77D212E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4dfe30-5077-4e2f-b79e-d204245db854"/>
    <ds:schemaRef ds:uri="0f7e6aac-c920-4393-9c93-cb9de675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ED98D9-EFAA-44BD-BA98-A683720A42D9}">
  <ds:schemaRefs>
    <ds:schemaRef ds:uri="http://schemas.microsoft.com/office/2006/metadata/properties"/>
    <ds:schemaRef ds:uri="http://schemas.microsoft.com/office/infopath/2007/PartnerControls"/>
    <ds:schemaRef ds:uri="http://schemas.microsoft.com/sharepoint/v3"/>
    <ds:schemaRef ds:uri="0f7e6aac-c920-4393-9c93-cb9de675f0be"/>
    <ds:schemaRef ds:uri="3d4dfe30-5077-4e2f-b79e-d204245db854"/>
  </ds:schemaRefs>
</ds:datastoreItem>
</file>

<file path=customXml/itemProps4.xml><?xml version="1.0" encoding="utf-8"?>
<ds:datastoreItem xmlns:ds="http://schemas.openxmlformats.org/officeDocument/2006/customXml" ds:itemID="{DD3D762F-3D0A-40D4-BF11-5A46D401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Tillman</dc:creator>
  <cp:keywords/>
  <dc:description/>
  <cp:lastModifiedBy>Michele Flippo Bolduc</cp:lastModifiedBy>
  <cp:revision>3</cp:revision>
  <dcterms:created xsi:type="dcterms:W3CDTF">2019-01-11T14:27:00Z</dcterms:created>
  <dcterms:modified xsi:type="dcterms:W3CDTF">2019-01-23T14:33:00Z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0x010100D5FB80405DDA514485675F60618189A6</vt:lpwstr>
  </property>
  <property fmtid="{D5CDD505-2E9C-101B-9397-08002B2CF9AE}" pid="3" name="Order">
    <vt:r8>37000</vt:r8>
  </property>
  <property fmtid="{D5CDD505-2E9C-101B-9397-08002B2CF9AE}" pid="4" name="ComplianceAssetId">
    <vt:lpwstr/>
  </property>
  <property fmtid="{D5CDD505-2E9C-101B-9397-08002B2CF9AE}" pid="5" name="AuthorIds_UIVersion_1536">
    <vt:lpwstr>51</vt:lpwstr>
  </property>
</Properties>
</file>